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4B3F" w:rsidRPr="00764B3F" w:rsidTr="00764B3F">
        <w:trPr>
          <w:tblCellSpacing w:w="0" w:type="dxa"/>
        </w:trPr>
        <w:tc>
          <w:tcPr>
            <w:tcW w:w="334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BỘ TÀI CHÍNH</w:t>
            </w:r>
            <w:r w:rsidRPr="00764B3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 HÒA XÃ HỘI CHỦ NGHĨA VIỆT NAM</w:t>
            </w:r>
            <w:r w:rsidRPr="00764B3F">
              <w:rPr>
                <w:rFonts w:ascii="Arial" w:eastAsia="Times New Roman" w:hAnsi="Arial" w:cs="Arial"/>
                <w:b/>
                <w:bCs/>
                <w:color w:val="000000"/>
                <w:kern w:val="0"/>
                <w:sz w:val="18"/>
                <w:szCs w:val="18"/>
                <w14:ligatures w14:val="none"/>
              </w:rPr>
              <w:br/>
              <w:t>Độc lập - Tự do - Hạnh phúc</w:t>
            </w:r>
            <w:r w:rsidRPr="00764B3F">
              <w:rPr>
                <w:rFonts w:ascii="Arial" w:eastAsia="Times New Roman" w:hAnsi="Arial" w:cs="Arial"/>
                <w:b/>
                <w:bCs/>
                <w:color w:val="000000"/>
                <w:kern w:val="0"/>
                <w:sz w:val="18"/>
                <w:szCs w:val="18"/>
                <w14:ligatures w14:val="none"/>
              </w:rPr>
              <w:br/>
              <w:t>---------------</w:t>
            </w:r>
          </w:p>
        </w:tc>
      </w:tr>
      <w:tr w:rsidR="00764B3F" w:rsidRPr="00764B3F" w:rsidTr="00764B3F">
        <w:trPr>
          <w:tblCellSpacing w:w="0" w:type="dxa"/>
        </w:trPr>
        <w:tc>
          <w:tcPr>
            <w:tcW w:w="334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Số: 18/2023/TT-BTC</w:t>
            </w:r>
          </w:p>
        </w:tc>
        <w:tc>
          <w:tcPr>
            <w:tcW w:w="55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righ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Hà Nội, ngày 21 tháng 3 năm 2023</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764B3F">
        <w:rPr>
          <w:rFonts w:ascii="Arial" w:eastAsia="Times New Roman" w:hAnsi="Arial" w:cs="Arial"/>
          <w:b/>
          <w:bCs/>
          <w:color w:val="000000"/>
          <w:kern w:val="0"/>
          <w:sz w:val="24"/>
          <w:szCs w:val="24"/>
          <w14:ligatures w14:val="none"/>
        </w:rPr>
        <w:t>THÔNG TƯ</w:t>
      </w:r>
      <w:bookmarkEnd w:id="0"/>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764B3F">
        <w:rPr>
          <w:rFonts w:ascii="Arial" w:eastAsia="Times New Roman" w:hAnsi="Arial" w:cs="Arial"/>
          <w:color w:val="000000"/>
          <w:kern w:val="0"/>
          <w:sz w:val="18"/>
          <w:szCs w:val="18"/>
          <w14:ligatures w14:val="none"/>
        </w:rPr>
        <w:t>QUY ĐỊNH VỀ THỦ TỤC THU, NỘP TIỀN PHẠT, BÙ TRỪ SỐ TIỀN NỘP PHẠT CHÊNH LỆCH, BIÊN LAI THU TIỀN PHẠT VÀ KINH PHÍ TỪ NGÂN SÁCH NHÀ NƯỚC BẢO ĐẢM HOẠT ĐỘNG CỦA CÁC LỰC LƯỢNG XỬ PHẠT VI PHẠM HÀNH CHÍNH</w:t>
      </w:r>
      <w:bookmarkEnd w:id="1"/>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Căn cứ </w:t>
      </w:r>
      <w:hyperlink r:id="rId4" w:tgtFrame="_blank" w:history="1">
        <w:r w:rsidRPr="00764B3F">
          <w:rPr>
            <w:rFonts w:ascii="Arial" w:eastAsia="Times New Roman" w:hAnsi="Arial" w:cs="Arial"/>
            <w:i/>
            <w:iCs/>
            <w:color w:val="0E70C3"/>
            <w:kern w:val="0"/>
            <w:sz w:val="18"/>
            <w:szCs w:val="18"/>
            <w14:ligatures w14:val="none"/>
          </w:rPr>
          <w:t>Luật Ngân sách nhà nước</w:t>
        </w:r>
      </w:hyperlink>
      <w:r w:rsidRPr="00764B3F">
        <w:rPr>
          <w:rFonts w:ascii="Arial" w:eastAsia="Times New Roman" w:hAnsi="Arial" w:cs="Arial"/>
          <w:i/>
          <w:iCs/>
          <w:color w:val="000000"/>
          <w:kern w:val="0"/>
          <w:sz w:val="18"/>
          <w:szCs w:val="18"/>
          <w14:ligatures w14:val="none"/>
        </w:rPr>
        <w:t> ngày 25 tháng 6 năm 2015;</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Căn cứ </w:t>
      </w:r>
      <w:hyperlink r:id="rId5" w:tgtFrame="_blank" w:history="1">
        <w:r w:rsidRPr="00764B3F">
          <w:rPr>
            <w:rFonts w:ascii="Arial" w:eastAsia="Times New Roman" w:hAnsi="Arial" w:cs="Arial"/>
            <w:i/>
            <w:iCs/>
            <w:color w:val="0E70C3"/>
            <w:kern w:val="0"/>
            <w:sz w:val="18"/>
            <w:szCs w:val="18"/>
            <w14:ligatures w14:val="none"/>
          </w:rPr>
          <w:t>Luật Xử lý vi phạm hành chính</w:t>
        </w:r>
      </w:hyperlink>
      <w:r w:rsidRPr="00764B3F">
        <w:rPr>
          <w:rFonts w:ascii="Arial" w:eastAsia="Times New Roman" w:hAnsi="Arial" w:cs="Arial"/>
          <w:i/>
          <w:iCs/>
          <w:color w:val="000000"/>
          <w:kern w:val="0"/>
          <w:sz w:val="18"/>
          <w:szCs w:val="18"/>
          <w14:ligatures w14:val="none"/>
        </w:rPr>
        <w:t> ngày 20 tháng 6 năm 2012; </w:t>
      </w:r>
      <w:hyperlink r:id="rId6" w:tgtFrame="_blank" w:history="1">
        <w:r w:rsidRPr="00764B3F">
          <w:rPr>
            <w:rFonts w:ascii="Arial" w:eastAsia="Times New Roman" w:hAnsi="Arial" w:cs="Arial"/>
            <w:i/>
            <w:iCs/>
            <w:color w:val="0E70C3"/>
            <w:kern w:val="0"/>
            <w:sz w:val="18"/>
            <w:szCs w:val="18"/>
            <w14:ligatures w14:val="none"/>
          </w:rPr>
          <w:t>Luật sửa đổi, bổ sung một số điều của Luật Xử lý vi phạm hành chính</w:t>
        </w:r>
      </w:hyperlink>
      <w:r w:rsidRPr="00764B3F">
        <w:rPr>
          <w:rFonts w:ascii="Arial" w:eastAsia="Times New Roman" w:hAnsi="Arial" w:cs="Arial"/>
          <w:i/>
          <w:iCs/>
          <w:color w:val="000000"/>
          <w:kern w:val="0"/>
          <w:sz w:val="18"/>
          <w:szCs w:val="18"/>
          <w14:ligatures w14:val="none"/>
        </w:rPr>
        <w:t> ngày 13 tháng 11 năm 2020;</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Căn cứ Nghị định số </w:t>
      </w:r>
      <w:hyperlink r:id="rId7" w:tgtFrame="_blank" w:tooltip="Nghị định 163/2016/NĐ-CP" w:history="1">
        <w:r w:rsidRPr="00764B3F">
          <w:rPr>
            <w:rFonts w:ascii="Arial" w:eastAsia="Times New Roman" w:hAnsi="Arial" w:cs="Arial"/>
            <w:i/>
            <w:iCs/>
            <w:color w:val="0E70C3"/>
            <w:kern w:val="0"/>
            <w:sz w:val="18"/>
            <w:szCs w:val="18"/>
            <w14:ligatures w14:val="none"/>
          </w:rPr>
          <w:t>163/2016/NĐ-CP</w:t>
        </w:r>
      </w:hyperlink>
      <w:r w:rsidRPr="00764B3F">
        <w:rPr>
          <w:rFonts w:ascii="Arial" w:eastAsia="Times New Roman" w:hAnsi="Arial" w:cs="Arial"/>
          <w:i/>
          <w:iCs/>
          <w:color w:val="000000"/>
          <w:kern w:val="0"/>
          <w:sz w:val="18"/>
          <w:szCs w:val="18"/>
          <w14:ligatures w14:val="none"/>
        </w:rPr>
        <w:t> ngày 21 tháng 12 năm 2016 của Chính phủ quy định chi tiết thi hành một số điều của </w:t>
      </w:r>
      <w:hyperlink r:id="rId8" w:tgtFrame="_blank" w:history="1">
        <w:r w:rsidRPr="00764B3F">
          <w:rPr>
            <w:rFonts w:ascii="Arial" w:eastAsia="Times New Roman" w:hAnsi="Arial" w:cs="Arial"/>
            <w:i/>
            <w:iCs/>
            <w:color w:val="0E70C3"/>
            <w:kern w:val="0"/>
            <w:sz w:val="18"/>
            <w:szCs w:val="18"/>
            <w14:ligatures w14:val="none"/>
          </w:rPr>
          <w:t>Luật Ngân sách nhà nước</w:t>
        </w:r>
      </w:hyperlink>
      <w:r w:rsidRPr="00764B3F">
        <w:rPr>
          <w:rFonts w:ascii="Arial" w:eastAsia="Times New Roman" w:hAnsi="Arial" w:cs="Arial"/>
          <w:i/>
          <w:iCs/>
          <w:color w:val="000000"/>
          <w:kern w:val="0"/>
          <w:sz w:val="18"/>
          <w:szCs w:val="18"/>
          <w14:ligatures w14:val="none"/>
        </w:rPr>
        <w: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Căn cứ Nghị định số </w:t>
      </w:r>
      <w:hyperlink r:id="rId9" w:tgtFrame="_blank" w:tooltip="Nghị định 118/2021/NĐ-CP" w:history="1">
        <w:r w:rsidRPr="00764B3F">
          <w:rPr>
            <w:rFonts w:ascii="Arial" w:eastAsia="Times New Roman" w:hAnsi="Arial" w:cs="Arial"/>
            <w:i/>
            <w:iCs/>
            <w:color w:val="0E70C3"/>
            <w:kern w:val="0"/>
            <w:sz w:val="18"/>
            <w:szCs w:val="18"/>
            <w14:ligatures w14:val="none"/>
          </w:rPr>
          <w:t>118/2021/NĐ-CP</w:t>
        </w:r>
      </w:hyperlink>
      <w:r w:rsidRPr="00764B3F">
        <w:rPr>
          <w:rFonts w:ascii="Arial" w:eastAsia="Times New Roman" w:hAnsi="Arial" w:cs="Arial"/>
          <w:i/>
          <w:iCs/>
          <w:color w:val="000000"/>
          <w:kern w:val="0"/>
          <w:sz w:val="18"/>
          <w:szCs w:val="18"/>
          <w14:ligatures w14:val="none"/>
        </w:rPr>
        <w:t> ngày 23 tháng 12 năm 2021 của Chính phủ quy định chi tiết một số điều và biện pháp thi hành </w:t>
      </w:r>
      <w:hyperlink r:id="rId10" w:tgtFrame="_blank" w:history="1">
        <w:r w:rsidRPr="00764B3F">
          <w:rPr>
            <w:rFonts w:ascii="Arial" w:eastAsia="Times New Roman" w:hAnsi="Arial" w:cs="Arial"/>
            <w:i/>
            <w:iCs/>
            <w:color w:val="0E70C3"/>
            <w:kern w:val="0"/>
            <w:sz w:val="18"/>
            <w:szCs w:val="18"/>
            <w14:ligatures w14:val="none"/>
          </w:rPr>
          <w:t>Luật Xử lý vi phạm hành chính</w:t>
        </w:r>
      </w:hyperlink>
      <w:r w:rsidRPr="00764B3F">
        <w:rPr>
          <w:rFonts w:ascii="Arial" w:eastAsia="Times New Roman" w:hAnsi="Arial" w:cs="Arial"/>
          <w:i/>
          <w:iCs/>
          <w:color w:val="000000"/>
          <w:kern w:val="0"/>
          <w:sz w:val="18"/>
          <w:szCs w:val="18"/>
          <w14:ligatures w14:val="none"/>
        </w:rPr>
        <w: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Căn cứ Nghị định số </w:t>
      </w:r>
      <w:hyperlink r:id="rId11" w:tgtFrame="_blank" w:tooltip="Nghị định 87/2017/NĐ-CP" w:history="1">
        <w:r w:rsidRPr="00764B3F">
          <w:rPr>
            <w:rFonts w:ascii="Arial" w:eastAsia="Times New Roman" w:hAnsi="Arial" w:cs="Arial"/>
            <w:i/>
            <w:iCs/>
            <w:color w:val="0E70C3"/>
            <w:kern w:val="0"/>
            <w:sz w:val="18"/>
            <w:szCs w:val="18"/>
            <w14:ligatures w14:val="none"/>
          </w:rPr>
          <w:t>87/2017/NĐ-CP</w:t>
        </w:r>
      </w:hyperlink>
      <w:r w:rsidRPr="00764B3F">
        <w:rPr>
          <w:rFonts w:ascii="Arial" w:eastAsia="Times New Roman" w:hAnsi="Arial" w:cs="Arial"/>
          <w:i/>
          <w:iCs/>
          <w:color w:val="000000"/>
          <w:kern w:val="0"/>
          <w:sz w:val="18"/>
          <w:szCs w:val="18"/>
          <w14:ligatures w14:val="none"/>
        </w:rPr>
        <w:t> ngày 26 tháng 7 năm 2017 của Chính phủ quy định chức năng, nhiệm vụ, quyền hạn và cơ cấu tổ chức của Bộ Tài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Theo đề nghị của Vụ trưởng Vụ Pháp chế;</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Bộ trưởng Bộ Tài chính ban hành Thông tư quy định về thủ tục thu, nộp tiền phạt, bù trừ số tiền nộp phạt chênh lệch, biên lai thu tiền phạt và kinh phí từ ngân sách nhà nước bảo đảm hoạt động của các lực lượng xử phạt vi phạm hành chính.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2" w:name="chuong_1"/>
      <w:r w:rsidRPr="00764B3F">
        <w:rPr>
          <w:rFonts w:ascii="Arial" w:eastAsia="Times New Roman" w:hAnsi="Arial" w:cs="Arial"/>
          <w:b/>
          <w:bCs/>
          <w:color w:val="000000"/>
          <w:kern w:val="0"/>
          <w:sz w:val="18"/>
          <w:szCs w:val="18"/>
          <w14:ligatures w14:val="none"/>
        </w:rPr>
        <w:t>Chương I</w:t>
      </w:r>
      <w:bookmarkEnd w:id="2"/>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 w:name="chuong_1_name"/>
      <w:r w:rsidRPr="00764B3F">
        <w:rPr>
          <w:rFonts w:ascii="Arial" w:eastAsia="Times New Roman" w:hAnsi="Arial" w:cs="Arial"/>
          <w:b/>
          <w:bCs/>
          <w:color w:val="000000"/>
          <w:kern w:val="0"/>
          <w:sz w:val="24"/>
          <w:szCs w:val="24"/>
          <w14:ligatures w14:val="none"/>
        </w:rPr>
        <w:t>NHỮNG QUY ĐỊNH CHUNG</w:t>
      </w:r>
      <w:bookmarkEnd w:id="3"/>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4" w:name="dieu_1"/>
      <w:r w:rsidRPr="00764B3F">
        <w:rPr>
          <w:rFonts w:ascii="Arial" w:eastAsia="Times New Roman" w:hAnsi="Arial" w:cs="Arial"/>
          <w:b/>
          <w:bCs/>
          <w:color w:val="000000"/>
          <w:kern w:val="0"/>
          <w:sz w:val="18"/>
          <w:szCs w:val="18"/>
          <w14:ligatures w14:val="none"/>
        </w:rPr>
        <w:t>Điều 1. Phạm vi điều chỉnh</w:t>
      </w:r>
      <w:bookmarkEnd w:id="4"/>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Thông tư này hướng dẫn về:</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Thủ tục thu, nộp tiền phạt vi phạm hành chính và tiền chậm nộp phạt vi phạm hành chính; cách tính và thực hiện bù trừ số tiền nộp phạt chênh lệch (nếu có) trong trường hợp có quyết định đính chính, sửa đổi, bổ sung, hủy bỏ hoặc ban hành quyết định mới trong xử phạt vi phạm hành chính;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Biên lai thu tiền phạt vi phạm hành chính theo quy định tại </w:t>
      </w:r>
      <w:bookmarkStart w:id="5" w:name="dc_1"/>
      <w:r w:rsidRPr="00764B3F">
        <w:rPr>
          <w:rFonts w:ascii="Arial" w:eastAsia="Times New Roman" w:hAnsi="Arial" w:cs="Arial"/>
          <w:color w:val="000000"/>
          <w:kern w:val="0"/>
          <w:sz w:val="18"/>
          <w:szCs w:val="18"/>
          <w14:ligatures w14:val="none"/>
        </w:rPr>
        <w:t>điểm a và điểm b khoản 2 Điều 21 Nghị định số 118/2021/NĐ-CP</w:t>
      </w:r>
      <w:bookmarkEnd w:id="5"/>
      <w:r w:rsidRPr="00764B3F">
        <w:rPr>
          <w:rFonts w:ascii="Arial" w:eastAsia="Times New Roman" w:hAnsi="Arial" w:cs="Arial"/>
          <w:color w:val="000000"/>
          <w:kern w:val="0"/>
          <w:sz w:val="18"/>
          <w:szCs w:val="18"/>
          <w14:ligatures w14:val="none"/>
        </w:rPr>
        <w:t> ngày 23 tháng 12 năm 2021 của Chính phủ quy định chi tiết một số điều và biện pháp thi hành </w:t>
      </w:r>
      <w:hyperlink r:id="rId12" w:tgtFrame="_blank" w:history="1">
        <w:r w:rsidRPr="00764B3F">
          <w:rPr>
            <w:rFonts w:ascii="Arial" w:eastAsia="Times New Roman" w:hAnsi="Arial" w:cs="Arial"/>
            <w:color w:val="0E70C3"/>
            <w:kern w:val="0"/>
            <w:sz w:val="18"/>
            <w:szCs w:val="18"/>
            <w14:ligatures w14:val="none"/>
          </w:rPr>
          <w:t>Luật Xử lý vi phạm hành chính</w:t>
        </w:r>
      </w:hyperlink>
      <w:r w:rsidRPr="00764B3F">
        <w:rPr>
          <w:rFonts w:ascii="Arial" w:eastAsia="Times New Roman" w:hAnsi="Arial" w:cs="Arial"/>
          <w:color w:val="000000"/>
          <w:kern w:val="0"/>
          <w:sz w:val="18"/>
          <w:szCs w:val="18"/>
          <w14:ligatures w14:val="none"/>
        </w:rPr>
        <w:t> (sau đây gọi là biên lai thu tiền phạt), nội dung, hình thức biên lai thu tiền phạt, tổ chức in, phát hành, quản lý và sử dụng biên lai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Việc lập dự toán, quản lý, sử dụng và quyết toán kinh phí từ ngân sách nhà nước bảo đảm hoạt động của các lực lượng chức năng thực hiện nhiệm vụ xử phạt vi phạm hành chính (sau đây gọi là lực lượng xử phạt), trừ các lực lượng có chức năng chống buôn lậu, gian lận thương mại, hàng giả.</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Nội dung, hình thức và việc quản lý, sử dụng các chứng từ thu tiền phạt khác thực hiện theo quy định tại Thông tư số </w:t>
      </w:r>
      <w:hyperlink r:id="rId13" w:tgtFrame="_blank" w:tooltip="Thông tư 328/2016/TT-BTC" w:history="1">
        <w:r w:rsidRPr="00764B3F">
          <w:rPr>
            <w:rFonts w:ascii="Arial" w:eastAsia="Times New Roman" w:hAnsi="Arial" w:cs="Arial"/>
            <w:color w:val="0E70C3"/>
            <w:kern w:val="0"/>
            <w:sz w:val="18"/>
            <w:szCs w:val="18"/>
            <w14:ligatures w14:val="none"/>
          </w:rPr>
          <w:t>328/2016/TT-BTC</w:t>
        </w:r>
      </w:hyperlink>
      <w:r w:rsidRPr="00764B3F">
        <w:rPr>
          <w:rFonts w:ascii="Arial" w:eastAsia="Times New Roman" w:hAnsi="Arial" w:cs="Arial"/>
          <w:color w:val="000000"/>
          <w:kern w:val="0"/>
          <w:sz w:val="18"/>
          <w:szCs w:val="18"/>
          <w14:ligatures w14:val="none"/>
        </w:rPr>
        <w:t> ngày 26 tháng 12 năm 2016 của Bộ trưởng Bộ Tài chính hướng dẫn thu và quản lý các khoản thu ngân sách nhà nước qua Kho bạc Nhà nước được sửa đổi, bổ sung theo Thông tư số </w:t>
      </w:r>
      <w:hyperlink r:id="rId14" w:tgtFrame="_blank" w:tooltip="Thông tư 72/2021/TT-BTC" w:history="1">
        <w:r w:rsidRPr="00764B3F">
          <w:rPr>
            <w:rFonts w:ascii="Arial" w:eastAsia="Times New Roman" w:hAnsi="Arial" w:cs="Arial"/>
            <w:color w:val="0E70C3"/>
            <w:kern w:val="0"/>
            <w:sz w:val="18"/>
            <w:szCs w:val="18"/>
            <w14:ligatures w14:val="none"/>
          </w:rPr>
          <w:t>72/2021/TT-BTC</w:t>
        </w:r>
      </w:hyperlink>
      <w:r w:rsidRPr="00764B3F">
        <w:rPr>
          <w:rFonts w:ascii="Arial" w:eastAsia="Times New Roman" w:hAnsi="Arial" w:cs="Arial"/>
          <w:color w:val="000000"/>
          <w:kern w:val="0"/>
          <w:sz w:val="18"/>
          <w:szCs w:val="18"/>
          <w14:ligatures w14:val="none"/>
        </w:rPr>
        <w:t> ngày 17 tháng 8 năm 2021 của Bộ trưởng Bộ Tài chính (sau đây gọi là Thông tư số 328/2016/TT-BTC).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6" w:name="dieu_2"/>
      <w:r w:rsidRPr="00764B3F">
        <w:rPr>
          <w:rFonts w:ascii="Arial" w:eastAsia="Times New Roman" w:hAnsi="Arial" w:cs="Arial"/>
          <w:b/>
          <w:bCs/>
          <w:color w:val="000000"/>
          <w:kern w:val="0"/>
          <w:sz w:val="18"/>
          <w:szCs w:val="18"/>
          <w14:ligatures w14:val="none"/>
        </w:rPr>
        <w:t>Điều 2. Đối tượng áp dụng</w:t>
      </w:r>
      <w:bookmarkEnd w:id="6"/>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Tổ chức, cá nhân bị xử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Người có thẩm quyền xử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Kho bạc Nhà nước, cơ quan thuế.</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Cơ quan, đơn vị được giao thực hiện nhiệm vụ liên quan đến xử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lastRenderedPageBreak/>
        <w:t>5. Cơ quan, đơn vị, cá nhân khác có liên quan đến việc thu, nộp tiền phạt, biên lai thu tiền phạt và quản lý, sử dụng kinh phí từ ngân sách nhà nước bảo đảm hoạt động của các lực lượng xử phạt.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7" w:name="chuong_2"/>
      <w:r w:rsidRPr="00764B3F">
        <w:rPr>
          <w:rFonts w:ascii="Arial" w:eastAsia="Times New Roman" w:hAnsi="Arial" w:cs="Arial"/>
          <w:b/>
          <w:bCs/>
          <w:color w:val="000000"/>
          <w:kern w:val="0"/>
          <w:sz w:val="18"/>
          <w:szCs w:val="18"/>
          <w14:ligatures w14:val="none"/>
        </w:rPr>
        <w:t>Chương II</w:t>
      </w:r>
      <w:bookmarkEnd w:id="7"/>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8" w:name="chuong_2_name"/>
      <w:r w:rsidRPr="00764B3F">
        <w:rPr>
          <w:rFonts w:ascii="Arial" w:eastAsia="Times New Roman" w:hAnsi="Arial" w:cs="Arial"/>
          <w:b/>
          <w:bCs/>
          <w:color w:val="000000"/>
          <w:kern w:val="0"/>
          <w:sz w:val="24"/>
          <w:szCs w:val="24"/>
          <w14:ligatures w14:val="none"/>
        </w:rPr>
        <w:t>THỦ TỤC THU, NỘP TIỀN PHẠT VÀ TIỀN CHẬM NỘP VI PHẠM HÀNH CHÍNH, BÙ TRỪ SỐ TIỀN NỘP PHẠT CHÊNH LỆCH</w:t>
      </w:r>
      <w:bookmarkEnd w:id="8"/>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9" w:name="dieu_3"/>
      <w:r w:rsidRPr="00764B3F">
        <w:rPr>
          <w:rFonts w:ascii="Arial" w:eastAsia="Times New Roman" w:hAnsi="Arial" w:cs="Arial"/>
          <w:b/>
          <w:bCs/>
          <w:color w:val="000000"/>
          <w:kern w:val="0"/>
          <w:sz w:val="18"/>
          <w:szCs w:val="18"/>
          <w14:ligatures w14:val="none"/>
        </w:rPr>
        <w:t>Điều 3. Thu, nộp tiền phạt vi phạm hành chính</w:t>
      </w:r>
      <w:bookmarkEnd w:id="9"/>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Hình thức thu, nộp tiền phạt vi phạm hành chính được thực hiện theo quy định tại </w:t>
      </w:r>
      <w:bookmarkStart w:id="10" w:name="dc_2"/>
      <w:r w:rsidRPr="00764B3F">
        <w:rPr>
          <w:rFonts w:ascii="Arial" w:eastAsia="Times New Roman" w:hAnsi="Arial" w:cs="Arial"/>
          <w:color w:val="000000"/>
          <w:kern w:val="0"/>
          <w:sz w:val="18"/>
          <w:szCs w:val="18"/>
          <w14:ligatures w14:val="none"/>
        </w:rPr>
        <w:t>khoản 1 Điều 20 Nghị định số 118/2021/NĐ-CP</w:t>
      </w:r>
      <w:bookmarkEnd w:id="10"/>
      <w:r w:rsidRPr="00764B3F">
        <w:rPr>
          <w:rFonts w:ascii="Arial" w:eastAsia="Times New Roman" w:hAnsi="Arial" w:cs="Arial"/>
          <w:color w:val="000000"/>
          <w:kern w:val="0"/>
          <w:sz w:val="18"/>
          <w:szCs w:val="18"/>
          <w14:ligatures w14:val="none"/>
        </w:rPr>
        <w:t> ngày 23 tháng 12 năm 2021 của Chính phủ quy định chi tiết một số điều và biện pháp thi hành </w:t>
      </w:r>
      <w:hyperlink r:id="rId15" w:tgtFrame="_blank" w:history="1">
        <w:r w:rsidRPr="00764B3F">
          <w:rPr>
            <w:rFonts w:ascii="Arial" w:eastAsia="Times New Roman" w:hAnsi="Arial" w:cs="Arial"/>
            <w:color w:val="0E70C3"/>
            <w:kern w:val="0"/>
            <w:sz w:val="18"/>
            <w:szCs w:val="18"/>
            <w14:ligatures w14:val="none"/>
          </w:rPr>
          <w:t>Luật Xử lý vi phạm hành chính</w:t>
        </w:r>
      </w:hyperlink>
      <w:r w:rsidRPr="00764B3F">
        <w:rPr>
          <w:rFonts w:ascii="Arial" w:eastAsia="Times New Roman" w:hAnsi="Arial" w:cs="Arial"/>
          <w:color w:val="000000"/>
          <w:kern w:val="0"/>
          <w:sz w:val="18"/>
          <w:szCs w:val="18"/>
          <w14:ligatures w14:val="none"/>
        </w:rPr>
        <w:t> (sau đây gọi là Nghị định số 118/2021/NĐ-CP). Thông tư này hướng dẫn cụ thể một số nội dung như sau:</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Trường hợp nộp tiền phạt bằng tiền mặt trực tiếp, ngày xác định người nộp tiền phạt đã thực hiện nghĩa vụ nộp tiền phạt là ngày Kho bạc Nhà nước hoặc ngân hàng thương mại nơi Kho bạc Nhà nước mở tài khoản hoặc tổ chức cung ứng dịch vụ bưu chính công ích hoặc người có thẩm quyền thu tiền phạt theo quy định tại </w:t>
      </w:r>
      <w:bookmarkStart w:id="11" w:name="dc_3"/>
      <w:r w:rsidRPr="00764B3F">
        <w:rPr>
          <w:rFonts w:ascii="Arial" w:eastAsia="Times New Roman" w:hAnsi="Arial" w:cs="Arial"/>
          <w:color w:val="000000"/>
          <w:kern w:val="0"/>
          <w:sz w:val="18"/>
          <w:szCs w:val="18"/>
          <w14:ligatures w14:val="none"/>
        </w:rPr>
        <w:t>điểm c khoản 1 Điều 20 Nghị định số 118/2021/NĐ-CP</w:t>
      </w:r>
      <w:bookmarkEnd w:id="11"/>
      <w:r w:rsidRPr="00764B3F">
        <w:rPr>
          <w:rFonts w:ascii="Arial" w:eastAsia="Times New Roman" w:hAnsi="Arial" w:cs="Arial"/>
          <w:color w:val="000000"/>
          <w:kern w:val="0"/>
          <w:sz w:val="18"/>
          <w:szCs w:val="18"/>
          <w14:ligatures w14:val="none"/>
        </w:rPr>
        <w:t> xác nhận trên chứng từ thu, nộp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Trường hợp nộp tiền phạt bằng hình thức chuyển khoản, ngày xác định người nộp tiền phạt đã thực hiện nghĩa vụ nộp tiền phạt là ngày người nộp tiền phạt nhận được thông báo giao dịch tiếp nhận khoản tiền nộp phạt thành công từ ngân hàng thương mại, tổ chức cung ứng dịch vụ trung gian thanh toán, tổ chức cung ứng dịch vụ bưu chính công ích để nộp vào ngân sách nhà nước.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12" w:name="dieu_4"/>
      <w:r w:rsidRPr="00764B3F">
        <w:rPr>
          <w:rFonts w:ascii="Arial" w:eastAsia="Times New Roman" w:hAnsi="Arial" w:cs="Arial"/>
          <w:b/>
          <w:bCs/>
          <w:color w:val="000000"/>
          <w:kern w:val="0"/>
          <w:sz w:val="18"/>
          <w:szCs w:val="18"/>
          <w14:ligatures w14:val="none"/>
        </w:rPr>
        <w:t>Điều 4. Quy trình, thủ tục thu, nộp tiền phạt vi phạm hành chính</w:t>
      </w:r>
      <w:bookmarkEnd w:id="12"/>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Quy trình, thủ tục thu, nộp tiền phạt vi phạm hành chính được thực hiện theo quy trình thu ngân sách nhà nước quy định tại Nghị định số </w:t>
      </w:r>
      <w:hyperlink r:id="rId16" w:tgtFrame="_blank" w:tooltip="Nghị định 11/2020/NĐ-CP" w:history="1">
        <w:r w:rsidRPr="00764B3F">
          <w:rPr>
            <w:rFonts w:ascii="Arial" w:eastAsia="Times New Roman" w:hAnsi="Arial" w:cs="Arial"/>
            <w:color w:val="0E70C3"/>
            <w:kern w:val="0"/>
            <w:sz w:val="18"/>
            <w:szCs w:val="18"/>
            <w14:ligatures w14:val="none"/>
          </w:rPr>
          <w:t>11/2020/NĐ-CP</w:t>
        </w:r>
      </w:hyperlink>
      <w:r w:rsidRPr="00764B3F">
        <w:rPr>
          <w:rFonts w:ascii="Arial" w:eastAsia="Times New Roman" w:hAnsi="Arial" w:cs="Arial"/>
          <w:color w:val="000000"/>
          <w:kern w:val="0"/>
          <w:sz w:val="18"/>
          <w:szCs w:val="18"/>
          <w14:ligatures w14:val="none"/>
        </w:rPr>
        <w:t> ngày 20 tháng 01 năm 2020 của Chính phủ quy định về thủ tục hành chính thuộc lĩnh vực Kho bạc Nhà nước (sau đây gọi là Nghị định số 11/2020/NĐ-CP) và Thông tư số 328/2016/TT-BTC. Thông tư này hướng dẫn cụ thể các nội dung sau:</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Việc thu tiền phạt vi phạm hành chính phải căn cứ vào quyết định xử phạt vi phạm hành chính của người có thẩm quyền xử phạt theo quy định tại </w:t>
      </w:r>
      <w:hyperlink r:id="rId17" w:tgtFrame="_blank" w:history="1">
        <w:r w:rsidRPr="00764B3F">
          <w:rPr>
            <w:rFonts w:ascii="Arial" w:eastAsia="Times New Roman" w:hAnsi="Arial" w:cs="Arial"/>
            <w:color w:val="0E70C3"/>
            <w:kern w:val="0"/>
            <w:sz w:val="18"/>
            <w:szCs w:val="18"/>
            <w14:ligatures w14:val="none"/>
          </w:rPr>
          <w:t>Luật Xử lý vi phạm hành chính</w:t>
        </w:r>
      </w:hyperlink>
      <w:r w:rsidRPr="00764B3F">
        <w:rPr>
          <w:rFonts w:ascii="Arial" w:eastAsia="Times New Roman" w:hAnsi="Arial" w:cs="Arial"/>
          <w:color w:val="000000"/>
          <w:kern w:val="0"/>
          <w:sz w:val="18"/>
          <w:szCs w:val="18"/>
          <w14:ligatures w14:val="none"/>
        </w:rPr>
        <w:t> và các Nghị định của Chính phủ quy định về xử phạt vi phạm hành chính trong từng lĩnh vực.</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Khi nộp tiền phạt trực tiếp tại Kho bạc Nhà nước hoặc ngân hàng thương mại nơi Kho bạc Nhà nước mở tài khoản hoặc tổ chức cung ứng dịch vụ bưu chính công ích thì cá nhân, tổ chức bị xử phạt phải xuất trình quyết định xử phạt của người có thẩm quyền xử phạt với Kho bạc Nhà nước nơi đến nộp phạt hoặc ngân hàng thương mại nơi Kho bạc Nhà nước mở tài khoản hoặc tổ chức cung ứng dịch vụ bưu chính công ích và phải nộp tiền phạt theo đúng số tiền, thời hạn ghi trong quyết định xử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nộp tiền phạt bằng hình thức chuyển khoản thì cá nhân, tổ chức bị xử phạt phải căn cứ vào quyết định xử phạt để nộp tiền phạt theo đúng số tiền, thời hạn ghi trong quyết định xử phạt. Thông tin chuyển khoản phải bao gồm nội dung nộp phạt vi phạm hành chính, số quyết định xử phạt, ngày ra quyết định xử phạt, tên cơ quan của người có thẩm quyền ra quyết định xử phạt.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Người có thẩm quyền thu tiền phạt trực tiếp quy định tại </w:t>
      </w:r>
      <w:bookmarkStart w:id="13" w:name="dc_4"/>
      <w:r w:rsidRPr="00764B3F">
        <w:rPr>
          <w:rFonts w:ascii="Arial" w:eastAsia="Times New Roman" w:hAnsi="Arial" w:cs="Arial"/>
          <w:color w:val="000000"/>
          <w:kern w:val="0"/>
          <w:sz w:val="18"/>
          <w:szCs w:val="18"/>
          <w14:ligatures w14:val="none"/>
        </w:rPr>
        <w:t>điểm c khoản 1 Điều 20 Nghị định số 118/2021/NĐ-CP</w:t>
      </w:r>
      <w:bookmarkEnd w:id="13"/>
      <w:r w:rsidRPr="00764B3F">
        <w:rPr>
          <w:rFonts w:ascii="Arial" w:eastAsia="Times New Roman" w:hAnsi="Arial" w:cs="Arial"/>
          <w:color w:val="000000"/>
          <w:kern w:val="0"/>
          <w:sz w:val="18"/>
          <w:szCs w:val="18"/>
          <w14:ligatures w14:val="none"/>
        </w:rPr>
        <w:t> phải lập Bảng kê thu tiền phạt theo </w:t>
      </w:r>
      <w:bookmarkStart w:id="14" w:name="bieumau_pl_2_bktp_tt_328_2016_btc"/>
      <w:r w:rsidRPr="00764B3F">
        <w:rPr>
          <w:rFonts w:ascii="Arial" w:eastAsia="Times New Roman" w:hAnsi="Arial" w:cs="Arial"/>
          <w:color w:val="000000"/>
          <w:kern w:val="0"/>
          <w:sz w:val="18"/>
          <w:szCs w:val="18"/>
          <w14:ligatures w14:val="none"/>
        </w:rPr>
        <w:t>Mẫu số 02/BKTP</w:t>
      </w:r>
      <w:bookmarkEnd w:id="14"/>
      <w:r w:rsidRPr="00764B3F">
        <w:rPr>
          <w:rFonts w:ascii="Arial" w:eastAsia="Times New Roman" w:hAnsi="Arial" w:cs="Arial"/>
          <w:color w:val="000000"/>
          <w:kern w:val="0"/>
          <w:sz w:val="18"/>
          <w:szCs w:val="18"/>
          <w14:ligatures w14:val="none"/>
        </w:rPr>
        <w:t> ban hành kèm theo Thông tư số </w:t>
      </w:r>
      <w:hyperlink r:id="rId18" w:tgtFrame="_blank" w:tooltip="Thông tư 328/2016/TT-BTC" w:history="1">
        <w:r w:rsidRPr="00764B3F">
          <w:rPr>
            <w:rFonts w:ascii="Arial" w:eastAsia="Times New Roman" w:hAnsi="Arial" w:cs="Arial"/>
            <w:color w:val="0E70C3"/>
            <w:kern w:val="0"/>
            <w:sz w:val="18"/>
            <w:szCs w:val="18"/>
            <w14:ligatures w14:val="none"/>
          </w:rPr>
          <w:t>328/2016/TT-BTC</w:t>
        </w:r>
      </w:hyperlink>
      <w:r w:rsidRPr="00764B3F">
        <w:rPr>
          <w:rFonts w:ascii="Arial" w:eastAsia="Times New Roman" w:hAnsi="Arial" w:cs="Arial"/>
          <w:color w:val="000000"/>
          <w:kern w:val="0"/>
          <w:sz w:val="18"/>
          <w:szCs w:val="18"/>
          <w14:ligatures w14:val="none"/>
        </w:rPr>
        <w:t> và nộp toàn bộ số tiền đã thu vào Kho bạc Nhà nước theo thời gian quy định tại </w:t>
      </w:r>
      <w:bookmarkStart w:id="15" w:name="dc_5"/>
      <w:r w:rsidRPr="00764B3F">
        <w:rPr>
          <w:rFonts w:ascii="Arial" w:eastAsia="Times New Roman" w:hAnsi="Arial" w:cs="Arial"/>
          <w:color w:val="000000"/>
          <w:kern w:val="0"/>
          <w:sz w:val="18"/>
          <w:szCs w:val="18"/>
          <w14:ligatures w14:val="none"/>
        </w:rPr>
        <w:t>khoản 2 Điều 69, khoản 1 Điều 78 Luật Xử lý vi phạm hành chính</w:t>
      </w:r>
      <w:bookmarkEnd w:id="15"/>
      <w:r w:rsidRPr="00764B3F">
        <w:rPr>
          <w:rFonts w:ascii="Arial" w:eastAsia="Times New Roman" w:hAnsi="Arial" w:cs="Arial"/>
          <w:color w:val="000000"/>
          <w:kern w:val="0"/>
          <w:sz w:val="18"/>
          <w:szCs w:val="18"/>
          <w14:ligatures w14:val="none"/>
        </w:rPr>
        <w:t>. Cảng vụ hoặc đại diện cảng vụ hàng không khi thực hiện thu tiền phạt theo </w:t>
      </w:r>
      <w:bookmarkStart w:id="16" w:name="dc_6"/>
      <w:r w:rsidRPr="00764B3F">
        <w:rPr>
          <w:rFonts w:ascii="Arial" w:eastAsia="Times New Roman" w:hAnsi="Arial" w:cs="Arial"/>
          <w:color w:val="000000"/>
          <w:kern w:val="0"/>
          <w:sz w:val="18"/>
          <w:szCs w:val="18"/>
          <w14:ligatures w14:val="none"/>
        </w:rPr>
        <w:t>điểm c khoản 1 Điều 20 Nghị định số 118/2021/NĐ-CP</w:t>
      </w:r>
      <w:bookmarkEnd w:id="16"/>
      <w:r w:rsidRPr="00764B3F">
        <w:rPr>
          <w:rFonts w:ascii="Arial" w:eastAsia="Times New Roman" w:hAnsi="Arial" w:cs="Arial"/>
          <w:color w:val="000000"/>
          <w:kern w:val="0"/>
          <w:sz w:val="18"/>
          <w:szCs w:val="18"/>
          <w14:ligatures w14:val="none"/>
        </w:rPr>
        <w:t> phải nộp toàn bộ số tiền đã thu vào Kho bạc Nhà nước trong thời hạn 2 ngày làm việc, kể từ ngày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Kho bạc Nhà nước rà soát, đối chiếu để đảm bảo khớp đúng giữa tổng số tiền thực nộp của người có thẩm quyền thu tiền phạt trực tiếp với tổng số tiền tính theo Bảng kê thu tiền phạt.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Khi nộp tiền phạt theo quy định tại </w:t>
      </w:r>
      <w:bookmarkStart w:id="17" w:name="dc_7"/>
      <w:r w:rsidRPr="00764B3F">
        <w:rPr>
          <w:rFonts w:ascii="Arial" w:eastAsia="Times New Roman" w:hAnsi="Arial" w:cs="Arial"/>
          <w:color w:val="000000"/>
          <w:kern w:val="0"/>
          <w:sz w:val="18"/>
          <w:szCs w:val="18"/>
          <w14:ligatures w14:val="none"/>
        </w:rPr>
        <w:t>điểm c Khoản 2 Điều 20 Nghị định số 118/2021/NĐ-CP</w:t>
      </w:r>
      <w:bookmarkEnd w:id="17"/>
      <w:r w:rsidRPr="00764B3F">
        <w:rPr>
          <w:rFonts w:ascii="Arial" w:eastAsia="Times New Roman" w:hAnsi="Arial" w:cs="Arial"/>
          <w:color w:val="000000"/>
          <w:kern w:val="0"/>
          <w:sz w:val="18"/>
          <w:szCs w:val="18"/>
          <w14:ligatures w14:val="none"/>
        </w:rPr>
        <w:t>, chứng từ thu, nộp tiền phạt phải thể hiện rõ nội dung nộp phạt vi phạm hành chính, số quyết định xử phạt, ngày ra quyết định xử phạt, tên cơ quan của người có thẩm quyền ra quyết định xử phạt. Sau khi nộp phạt, cá nhân, tổ chức bị xử phạt xuất trình hoặc gửi chứng từ thu, nộp tiền phạt cho người có thẩm quyền xử phạt để nhận lại các giấy tờ tạm giữ theo quy định tại </w:t>
      </w:r>
      <w:bookmarkStart w:id="18" w:name="dc_8"/>
      <w:r w:rsidRPr="00764B3F">
        <w:rPr>
          <w:rFonts w:ascii="Arial" w:eastAsia="Times New Roman" w:hAnsi="Arial" w:cs="Arial"/>
          <w:color w:val="000000"/>
          <w:kern w:val="0"/>
          <w:sz w:val="18"/>
          <w:szCs w:val="18"/>
          <w14:ligatures w14:val="none"/>
        </w:rPr>
        <w:t>điểm c Khoản 2 Điều 20 Nghị định số 118/2021/NĐ-CP</w:t>
      </w:r>
      <w:bookmarkEnd w:id="18"/>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xml:space="preserve">5. Tiền thu phạt vi phạm hành chính được hạch toán vào Chương của cơ quan của người có thẩm quyền ra quyết định xử phạt, Tiểu mục tương ứng theo quy định của Mục lục ngân sách nhà nước. Đối với lĩnh vực thuế, hải quan </w:t>
      </w:r>
      <w:r w:rsidRPr="00764B3F">
        <w:rPr>
          <w:rFonts w:ascii="Arial" w:eastAsia="Times New Roman" w:hAnsi="Arial" w:cs="Arial"/>
          <w:color w:val="000000"/>
          <w:kern w:val="0"/>
          <w:sz w:val="18"/>
          <w:szCs w:val="18"/>
          <w14:ligatures w14:val="none"/>
        </w:rPr>
        <w:lastRenderedPageBreak/>
        <w:t>thực hiện theo Chương của người vi phạm (người nộp thuế), Tiểu mục tương ứng theo quy định của Mục lục ngân sách nhà nước.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19" w:name="dieu_5"/>
      <w:r w:rsidRPr="00764B3F">
        <w:rPr>
          <w:rFonts w:ascii="Arial" w:eastAsia="Times New Roman" w:hAnsi="Arial" w:cs="Arial"/>
          <w:b/>
          <w:bCs/>
          <w:color w:val="000000"/>
          <w:kern w:val="0"/>
          <w:sz w:val="18"/>
          <w:szCs w:val="18"/>
          <w14:ligatures w14:val="none"/>
        </w:rPr>
        <w:t>Điều 5. Thủ tục thu tiền chậm nộp phạt vi phạm hành chính</w:t>
      </w:r>
      <w:bookmarkEnd w:id="19"/>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Quá thời hạn thi hành quyết định xử phạt vi phạm hành chính quy định tại </w:t>
      </w:r>
      <w:bookmarkStart w:id="20" w:name="dc_9"/>
      <w:r w:rsidRPr="00764B3F">
        <w:rPr>
          <w:rFonts w:ascii="Arial" w:eastAsia="Times New Roman" w:hAnsi="Arial" w:cs="Arial"/>
          <w:color w:val="000000"/>
          <w:kern w:val="0"/>
          <w:sz w:val="18"/>
          <w:szCs w:val="18"/>
          <w14:ligatures w14:val="none"/>
        </w:rPr>
        <w:t>khoản 2 Điều 68 và khoản 1 Điều 73 Luật Xử lý vi phạm hành chính</w:t>
      </w:r>
      <w:bookmarkEnd w:id="20"/>
      <w:r w:rsidRPr="00764B3F">
        <w:rPr>
          <w:rFonts w:ascii="Arial" w:eastAsia="Times New Roman" w:hAnsi="Arial" w:cs="Arial"/>
          <w:color w:val="000000"/>
          <w:kern w:val="0"/>
          <w:sz w:val="18"/>
          <w:szCs w:val="18"/>
          <w14:ligatures w14:val="none"/>
        </w:rPr>
        <w:t> mà cá nhân, tổ chức chưa nộp tiền phạt thì sẽ bị cưỡng chế thi hành quyết định xử phạt và cứ mỗi ngày chậm nộp phạt, cá nhân, tổ chức vi phạm phải nộp thêm 0,05% trên tổng số tiền phạt chưa nộp.</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Số ngày chậm nộp tiền phạt bao gồm cả ngày lễ, ngày nghỉ theo chế độ quy định và được tính từ ngày tiếp sau ngày cuối cùng của thời hạn nộp tiền phạt đến trước ngày cá nhân, tổ chức vi phạm hành chính nộp tiền phạt vào ngân sách nhà nước.</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Không tính tiền chậm nộp phạt vi phạm hành chính trong các trường hợp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Trong thời hạn được hoãn thi hành quyết định xử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Trong thời gian xem xét, quyết định giảm, miễn phần còn lại hoặc cho phép nộp tiền phạt nhiều lần.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Cơ quan thu tiền phạt quy định tại khoản 1 Điều 3 Thông tư này căn cứ vào quyết định xử phạt, số ngày chậm nộp phạt để tính và thu tiền chậm nộp phạt khi cá nhân, tổ chức nộp tiền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cá nhân, tổ chức nộp tiền phạt bằng hình thức chuyển khoản quy định tại khoản 2 Điều 3 Thông tư này phải căn cứ vào quyết định xử phạt, số ngày chậm nộp phạt để tính và nộp tiền chậm nộp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Cách xác định thời gian để tính tiền chậm nộp phạt như sau:</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Trường hợp quyết định xử phạt được giao trực tiếp thì ngày tính tiền chậm nộp phạt là sau 10 ngày (bao gồm cả ngày lễ, ngày nghỉ) hoặc sau thời hạn thi hành ghi trong quyết định xử phạt vi phạm hành chính kể từ ngày nhận quyết định xử phạt theo quy định tại </w:t>
      </w:r>
      <w:hyperlink r:id="rId19" w:tgtFrame="_blank" w:history="1">
        <w:r w:rsidRPr="00764B3F">
          <w:rPr>
            <w:rFonts w:ascii="Arial" w:eastAsia="Times New Roman" w:hAnsi="Arial" w:cs="Arial"/>
            <w:color w:val="0E70C3"/>
            <w:kern w:val="0"/>
            <w:sz w:val="18"/>
            <w:szCs w:val="18"/>
            <w14:ligatures w14:val="none"/>
          </w:rPr>
          <w:t>Luật Xử lý vi phạm hành chính</w:t>
        </w:r>
      </w:hyperlink>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Trường hợp quyết định xử phạt được gửi qua bưu điện bằng hình thức bảo đảm thì ngày tính tiền chậm nộp phạt là sau 10 ngày (bao gồm cả ngày lễ, ngày nghỉ) hoặc sau thời hạn thi hành ghi trong quyết định xử phạt vi phạm hành chính kể từ ngày quyết định xử phạt được phát hợp lệ theo quy định tại </w:t>
      </w:r>
      <w:bookmarkStart w:id="21" w:name="dc_10"/>
      <w:r w:rsidRPr="00764B3F">
        <w:rPr>
          <w:rFonts w:ascii="Arial" w:eastAsia="Times New Roman" w:hAnsi="Arial" w:cs="Arial"/>
          <w:color w:val="000000"/>
          <w:kern w:val="0"/>
          <w:sz w:val="18"/>
          <w:szCs w:val="18"/>
          <w14:ligatures w14:val="none"/>
        </w:rPr>
        <w:t>khoản 3 Điều 11 Luật Bưu chính ngày 17 tháng 6 năm 2010</w:t>
      </w:r>
      <w:bookmarkEnd w:id="21"/>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Trường hợp cá nhân, tổ chức bị xử phạt không có xác nhận ngày nhận quyết định xử phạt, không xuất trình được ngày quyết định xử phạt được phát hợp lệ theo quy định tại điểm a, điểm b khoản này, nhưng không thuộc trường hợp cố tình không nhận quyết định xử phạt theo quy định tại điểm d khoản này thì ngày tính tiền nộp chậm thi hành quyết định xử phạt tính từ ngày ra quyết định xử phạt là sau 12 ngày (bao gồm cả ngày lễ, ngày nghỉ) đối với trường hợp quyết định xử phạt ghi thời hạn là 10 ngày kể từ ngày ra quyết định xử phạt hoặc từ ngày thứ ba sau thời hạn thi hành ghi trong quyết định xử phạt đối với trường hợp quyết định xử phạt ghi thời hạn nhiều hơn 10 ngày kể từ ngày ra quyết định xử phạt (bao gồm cả ngày lễ, ngày nghỉ).</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người nộp phạt chứng minh được ngày nhận quyết định xử phạt và việc chứng minh là có cơ sở thì cơ quan thu tiền phạt quy định tại khoản 1 Điều 3 Thông tư này tính tiền nộp chậm thi hành quyết định xử phạt sau 10 ngày hoặc sau thời hạn thi hành ghi trong quyết định xử phạt kể từ ngày nhận được quyết định xử phạt mà người nộp phạt đã chứng minh;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d) Đối với các trường hợp cố tình không nhận quyết định xử phạt thì thực hiện theo quy định tại </w:t>
      </w:r>
      <w:bookmarkStart w:id="22" w:name="dc_24"/>
      <w:r w:rsidRPr="00764B3F">
        <w:rPr>
          <w:rFonts w:ascii="Arial" w:eastAsia="Times New Roman" w:hAnsi="Arial" w:cs="Arial"/>
          <w:color w:val="000000"/>
          <w:kern w:val="0"/>
          <w:sz w:val="18"/>
          <w:szCs w:val="18"/>
          <w14:ligatures w14:val="none"/>
        </w:rPr>
        <w:t>Điều 70 Luật Xử lý vi phạm hành chính</w:t>
      </w:r>
      <w:bookmarkEnd w:id="22"/>
      <w:r w:rsidRPr="00764B3F">
        <w:rPr>
          <w:rFonts w:ascii="Arial" w:eastAsia="Times New Roman" w:hAnsi="Arial" w:cs="Arial"/>
          <w:color w:val="000000"/>
          <w:kern w:val="0"/>
          <w:sz w:val="18"/>
          <w:szCs w:val="18"/>
          <w14:ligatures w14:val="none"/>
        </w:rPr>
        <w:t>. Cơ quan của người có thẩm quyền ra quyết định xử phạt, cơ quan có thẩm quyền cưỡng chế thông báo cho Kho bạc Nhà nước nơi thu tiền phạt về thời điểm được coi là giao quyết định xử phạt để Kho bạc Nhà nước tính tiền chậm nộp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 Trường hợp cá nhân, tổ chức bị xử phạt cố tình không nộp tiền chậm nộp phạt, thì cơ quan có thẩm quyền thu tiền phạt quy định tại khoản 1 Điều 3 Thông tư này thu tiền nộp phạt vi phạm hành chính trên quyết định xử phạt; đồng thời, vẫn tính tiền chậm nộp phạt và ghi rõ trên chứng từ thu, nộp tiền phạt số tiền chậm nộp tính đến trước ngày cá nhân, tổ chức vi phạm hành chính nộp tiền.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5. Cơ quan có thẩm quyền thu phạt quy định tại khoản 1 Điều 3 Thông tư này sử dụng biên lai thu tiền phạt không in sẵn mệnh giá, biên lai thu tiền phạt lập và in từ Chương trình ứng dụng thu ngân sách nhà nước hoặc chứng từ khác theo quy định của pháp luật để thu tiền chậm nộp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6. Tiền chậm nộp phạt được nộp vào ngân sách nhà nước theo quy định tại khoản 5 Điều 4 Thông tư này.</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lastRenderedPageBreak/>
        <w:t>7. Số tiền chậm nộp phạt thực hiện hạch toán theo mục lục ngân sách nhà nước.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23" w:name="dieu_6"/>
      <w:r w:rsidRPr="00764B3F">
        <w:rPr>
          <w:rFonts w:ascii="Arial" w:eastAsia="Times New Roman" w:hAnsi="Arial" w:cs="Arial"/>
          <w:b/>
          <w:bCs/>
          <w:color w:val="000000"/>
          <w:kern w:val="0"/>
          <w:sz w:val="18"/>
          <w:szCs w:val="18"/>
          <w14:ligatures w14:val="none"/>
        </w:rPr>
        <w:t>Điều 6. Cách tính và thực hiện bù trừ số tiền nộp phạt chênh lệch</w:t>
      </w:r>
      <w:bookmarkEnd w:id="23"/>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Cách tính số tiền nộp phạt chênh lệch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Số tiền nộp phạt chênh lệch phát sinh trong trường hợp có quyết định đính chính, sửa đổi, bổ sung, hủy bỏ hoặc ban hành quyết định mới trong xử phạt vi phạm hành chính được tính như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Số tiền nộp phạt chênh lệch = A - B</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Trong đó:</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A là số tiền nộp phạt mà cá nhân, tổ chức vi phạm đã nộp vào ngân sách nhà nước theo quyết định xử phạt vi phạm hành chính của cấp có thẩm quyền.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B là số tiền nộp phạt mà cá nhân, tổ chức vi phạm phải nộp theo quyết định đính chính, sửa đổi, bổ sung, hủy bỏ hoặc quyết định mới của cấp có thẩm quyền.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Xử lý số tiền nộp phạt chênh lệch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số tiền nộp phạt tại quyết định đính chính, sửa đổi, bổ sung, hủy bỏ hoặc quyết định mới lớn hơn số tiền nộp phạt mà cá nhân, tổ chức vi phạm đã nộp vào ngân sách nhà nước (B&gt;A) thì cá nhân, tổ chức vi phạm nộp số tiền phạt còn thiếu theo thủ tục nộp tiền vào ngân sách nhà nước quy định tại </w:t>
      </w:r>
      <w:bookmarkStart w:id="24" w:name="dc_11"/>
      <w:r w:rsidRPr="00764B3F">
        <w:rPr>
          <w:rFonts w:ascii="Arial" w:eastAsia="Times New Roman" w:hAnsi="Arial" w:cs="Arial"/>
          <w:color w:val="000000"/>
          <w:kern w:val="0"/>
          <w:sz w:val="18"/>
          <w:szCs w:val="18"/>
          <w14:ligatures w14:val="none"/>
        </w:rPr>
        <w:t>Điều 4 Nghị định số 11/2020/NĐ-CP</w:t>
      </w:r>
      <w:bookmarkEnd w:id="24"/>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số tiền nộp phạt tại quyết định đính chính, sửa đổi, bổ sung, hủy bỏ hoặc quyết định mới nhỏ hơn số tiền nộp phạt mà cá nhân, tổ chức vi phạm đã nộp vào ngân sách nhà nước (B&lt;A) thì cá nhân, tổ chức vi phạm được hoàn trả số tiền phạt nộp thừa. Nguồn hoàn trả và thủ tục hoàn trả được thực hiện theo quy định tại khoản 3 Điều 7 Thông tư này.</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Việc bù trừ số tiền phạt nộp thừa với số tiền thuế, tiền chậm nộp hoặc tiền phạt người nộp thuế còn nợ trong lĩnh vực hải quan thực hiện theo quy định tại </w:t>
      </w:r>
      <w:bookmarkStart w:id="25" w:name="dc_12"/>
      <w:r w:rsidRPr="00764B3F">
        <w:rPr>
          <w:rFonts w:ascii="Arial" w:eastAsia="Times New Roman" w:hAnsi="Arial" w:cs="Arial"/>
          <w:color w:val="000000"/>
          <w:kern w:val="0"/>
          <w:sz w:val="18"/>
          <w:szCs w:val="18"/>
          <w14:ligatures w14:val="none"/>
        </w:rPr>
        <w:t>Điều 132 Thông tư số 38/2015/TT-BTC</w:t>
      </w:r>
      <w:bookmarkEnd w:id="25"/>
      <w:r w:rsidRPr="00764B3F">
        <w:rPr>
          <w:rFonts w:ascii="Arial" w:eastAsia="Times New Roman" w:hAnsi="Arial" w:cs="Arial"/>
          <w:color w:val="000000"/>
          <w:kern w:val="0"/>
          <w:sz w:val="18"/>
          <w:szCs w:val="18"/>
          <w14:ligatures w14:val="none"/>
        </w:rPr>
        <w:t> ngày 25 tháng 3 năm 2015 của Bộ trưởng Bộ Tài chính quy định về thủ tục hải quan; kiểm tra, giám sát hải quan; thuế xuất khẩu, thuế nhập khẩu và quản lý thuế đối với hàng hóa xuất khẩu, nhập khẩu được sửa đổi, bổ sung theo </w:t>
      </w:r>
      <w:bookmarkStart w:id="26" w:name="dc_13"/>
      <w:r w:rsidRPr="00764B3F">
        <w:rPr>
          <w:rFonts w:ascii="Arial" w:eastAsia="Times New Roman" w:hAnsi="Arial" w:cs="Arial"/>
          <w:color w:val="000000"/>
          <w:kern w:val="0"/>
          <w:sz w:val="18"/>
          <w:szCs w:val="18"/>
          <w14:ligatures w14:val="none"/>
        </w:rPr>
        <w:t>khoản 65 Điều 1 Thông tư số 39/2018/TT-BTC</w:t>
      </w:r>
      <w:bookmarkEnd w:id="26"/>
      <w:r w:rsidRPr="00764B3F">
        <w:rPr>
          <w:rFonts w:ascii="Arial" w:eastAsia="Times New Roman" w:hAnsi="Arial" w:cs="Arial"/>
          <w:color w:val="000000"/>
          <w:kern w:val="0"/>
          <w:sz w:val="18"/>
          <w:szCs w:val="18"/>
          <w14:ligatures w14:val="none"/>
        </w:rPr>
        <w:t> ngày 20 tháng 4 năm 2018 của Bộ trưởng Bộ Tài chính sửa đổi, bổ sung một số điều tại Thông tư số </w:t>
      </w:r>
      <w:hyperlink r:id="rId20" w:tgtFrame="_blank" w:tooltip="Thông tư 38/2015/TT-BTC" w:history="1">
        <w:r w:rsidRPr="00764B3F">
          <w:rPr>
            <w:rFonts w:ascii="Arial" w:eastAsia="Times New Roman" w:hAnsi="Arial" w:cs="Arial"/>
            <w:color w:val="0E70C3"/>
            <w:kern w:val="0"/>
            <w:sz w:val="18"/>
            <w:szCs w:val="18"/>
            <w14:ligatures w14:val="none"/>
          </w:rPr>
          <w:t>38/2015/TT-BTC</w:t>
        </w:r>
      </w:hyperlink>
      <w:r w:rsidRPr="00764B3F">
        <w:rPr>
          <w:rFonts w:ascii="Arial" w:eastAsia="Times New Roman" w:hAnsi="Arial" w:cs="Arial"/>
          <w:color w:val="000000"/>
          <w:kern w:val="0"/>
          <w:sz w:val="18"/>
          <w:szCs w:val="18"/>
          <w14:ligatures w14:val="none"/>
        </w:rPr>
        <w:t> ngày 25 tháng 3 năm 2015 của Bộ trưởng Bộ Tài chính (sau đây gọi là Thông tư số 38/2015/TT-BTC).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Việc bù trừ số tiền phạt nộp thừa với số tiền thuế còn nợ, tiền chậm nộp còn nợ, tiền phạt còn nợ hoặc trừ vào số tiền thuế, tiền chậm nộp, tiền phạt phát sinh phải nộp của lần tiếp theo trong lĩnh vực thuế thực hiện theo quy định tại Thông tư số </w:t>
      </w:r>
      <w:hyperlink r:id="rId21" w:tgtFrame="_blank" w:tooltip="Thông tư 80/2021/TT-BTC" w:history="1">
        <w:r w:rsidRPr="00764B3F">
          <w:rPr>
            <w:rFonts w:ascii="Arial" w:eastAsia="Times New Roman" w:hAnsi="Arial" w:cs="Arial"/>
            <w:color w:val="0E70C3"/>
            <w:kern w:val="0"/>
            <w:sz w:val="18"/>
            <w:szCs w:val="18"/>
            <w14:ligatures w14:val="none"/>
          </w:rPr>
          <w:t>80/2021/TT-BTC</w:t>
        </w:r>
      </w:hyperlink>
      <w:r w:rsidRPr="00764B3F">
        <w:rPr>
          <w:rFonts w:ascii="Arial" w:eastAsia="Times New Roman" w:hAnsi="Arial" w:cs="Arial"/>
          <w:color w:val="000000"/>
          <w:kern w:val="0"/>
          <w:sz w:val="18"/>
          <w:szCs w:val="18"/>
          <w14:ligatures w14:val="none"/>
        </w:rPr>
        <w:t> ngày 29 tháng 9 năm 2021 của Bộ trưởng Bộ Tài chính hướng dẫn thi hành một số điều của </w:t>
      </w:r>
      <w:hyperlink r:id="rId22" w:tgtFrame="_blank" w:history="1">
        <w:r w:rsidRPr="00764B3F">
          <w:rPr>
            <w:rFonts w:ascii="Arial" w:eastAsia="Times New Roman" w:hAnsi="Arial" w:cs="Arial"/>
            <w:color w:val="0E70C3"/>
            <w:kern w:val="0"/>
            <w:sz w:val="18"/>
            <w:szCs w:val="18"/>
            <w14:ligatures w14:val="none"/>
          </w:rPr>
          <w:t>Luật Quản lý thuế</w:t>
        </w:r>
      </w:hyperlink>
      <w:r w:rsidRPr="00764B3F">
        <w:rPr>
          <w:rFonts w:ascii="Arial" w:eastAsia="Times New Roman" w:hAnsi="Arial" w:cs="Arial"/>
          <w:color w:val="000000"/>
          <w:kern w:val="0"/>
          <w:sz w:val="18"/>
          <w:szCs w:val="18"/>
          <w14:ligatures w14:val="none"/>
        </w:rPr>
        <w:t> và Nghị định số </w:t>
      </w:r>
      <w:hyperlink r:id="rId23" w:tgtFrame="_blank" w:tooltip="Nghị định 126/2020/NĐ-CP" w:history="1">
        <w:r w:rsidRPr="00764B3F">
          <w:rPr>
            <w:rFonts w:ascii="Arial" w:eastAsia="Times New Roman" w:hAnsi="Arial" w:cs="Arial"/>
            <w:color w:val="0E70C3"/>
            <w:kern w:val="0"/>
            <w:sz w:val="18"/>
            <w:szCs w:val="18"/>
            <w14:ligatures w14:val="none"/>
          </w:rPr>
          <w:t>126/2020/NĐ-CP</w:t>
        </w:r>
      </w:hyperlink>
      <w:r w:rsidRPr="00764B3F">
        <w:rPr>
          <w:rFonts w:ascii="Arial" w:eastAsia="Times New Roman" w:hAnsi="Arial" w:cs="Arial"/>
          <w:color w:val="000000"/>
          <w:kern w:val="0"/>
          <w:sz w:val="18"/>
          <w:szCs w:val="18"/>
          <w14:ligatures w14:val="none"/>
        </w:rPr>
        <w:t> ngày 19 tháng 10 năm 2020 của Chính phủ quy định chi tiết một số điều của </w:t>
      </w:r>
      <w:hyperlink r:id="rId24" w:tgtFrame="_blank" w:history="1">
        <w:r w:rsidRPr="00764B3F">
          <w:rPr>
            <w:rFonts w:ascii="Arial" w:eastAsia="Times New Roman" w:hAnsi="Arial" w:cs="Arial"/>
            <w:color w:val="0E70C3"/>
            <w:kern w:val="0"/>
            <w:sz w:val="18"/>
            <w:szCs w:val="18"/>
            <w14:ligatures w14:val="none"/>
          </w:rPr>
          <w:t>Luật Quản lý thuế</w:t>
        </w:r>
      </w:hyperlink>
      <w:r w:rsidRPr="00764B3F">
        <w:rPr>
          <w:rFonts w:ascii="Arial" w:eastAsia="Times New Roman" w:hAnsi="Arial" w:cs="Arial"/>
          <w:color w:val="000000"/>
          <w:kern w:val="0"/>
          <w:sz w:val="18"/>
          <w:szCs w:val="18"/>
          <w14:ligatures w14:val="none"/>
        </w:rPr>
        <w:t> (sau đây gọi là Thông tư số 80/2021/TT-BTC).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27" w:name="dieu_7"/>
      <w:r w:rsidRPr="00764B3F">
        <w:rPr>
          <w:rFonts w:ascii="Arial" w:eastAsia="Times New Roman" w:hAnsi="Arial" w:cs="Arial"/>
          <w:b/>
          <w:bCs/>
          <w:color w:val="000000"/>
          <w:kern w:val="0"/>
          <w:sz w:val="18"/>
          <w:szCs w:val="18"/>
          <w14:ligatures w14:val="none"/>
        </w:rPr>
        <w:t>Điều 7. Hoàn trả tiền thu từ xử phạt vi phạm hành chính theo quyết định của cơ quan nhà nước có thẩm quyền</w:t>
      </w:r>
      <w:bookmarkEnd w:id="27"/>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Cá nhân, tổ chức bị xử lý vi phạm hành chính có quyền khiếu nại, khởi kiện đối với quyết định xử lý vi phạm hành chính theo quy định của pháp luật; Cá nhân có quyền tố cáo đối với hành vi vi phạm pháp luật trong việc xử lý vi phạm hành chính theo quy định của pháp luật.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Cá nhân, tổ chức tại khoản 1 Điều này được hoàn trả số tiền phạt thu không đúng trong thời hạn 15 ngày, kể từ ngày ra quyết định giải quyết khiếu nại hoặc từ ngày nhận được quyết định xử lý của cơ quan có thẩm quyền.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Quyết định xử lý của cơ quan có thẩm quyền bao gồm: Quyết định của cơ quan quản lý hành chính nhà nước có thẩm quyền hoặc bản án, quyết định có hiệu lực của Tòa án có thẩm quyền theo quy định của pháp luật.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Nguồn hoàn trả và thủ tục hoàn trả:</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Nguồn hoàn trả tiền thu từ xử phạt vi phạm hành chính thực hiện theo quy định tại </w:t>
      </w:r>
      <w:bookmarkStart w:id="28" w:name="dc_14"/>
      <w:r w:rsidRPr="00764B3F">
        <w:rPr>
          <w:rFonts w:ascii="Arial" w:eastAsia="Times New Roman" w:hAnsi="Arial" w:cs="Arial"/>
          <w:color w:val="000000"/>
          <w:kern w:val="0"/>
          <w:sz w:val="18"/>
          <w:szCs w:val="18"/>
          <w14:ligatures w14:val="none"/>
        </w:rPr>
        <w:t>Điều 10 Thông tư số 328/2016/TT-BTC</w:t>
      </w:r>
      <w:bookmarkEnd w:id="28"/>
      <w:r w:rsidRPr="00764B3F">
        <w:rPr>
          <w:rFonts w:ascii="Arial" w:eastAsia="Times New Roman" w:hAnsi="Arial" w:cs="Arial"/>
          <w:color w:val="000000"/>
          <w:kern w:val="0"/>
          <w:sz w:val="18"/>
          <w:szCs w:val="18"/>
          <w14:ligatures w14:val="none"/>
        </w:rPr>
        <w:t> được sửa đổi, bổ sung tại </w:t>
      </w:r>
      <w:bookmarkStart w:id="29" w:name="dc_15"/>
      <w:r w:rsidRPr="00764B3F">
        <w:rPr>
          <w:rFonts w:ascii="Arial" w:eastAsia="Times New Roman" w:hAnsi="Arial" w:cs="Arial"/>
          <w:color w:val="000000"/>
          <w:kern w:val="0"/>
          <w:sz w:val="18"/>
          <w:szCs w:val="18"/>
          <w14:ligatures w14:val="none"/>
        </w:rPr>
        <w:t>khoản 9 Điều 1 Thông tư số 72/2021/TT-BTC</w:t>
      </w:r>
      <w:bookmarkEnd w:id="29"/>
      <w:r w:rsidRPr="00764B3F">
        <w:rPr>
          <w:rFonts w:ascii="Arial" w:eastAsia="Times New Roman" w:hAnsi="Arial" w:cs="Arial"/>
          <w:color w:val="000000"/>
          <w:kern w:val="0"/>
          <w:sz w:val="18"/>
          <w:szCs w:val="18"/>
          <w14:ligatures w14:val="none"/>
        </w:rPr>
        <w:t>; thủ tục hoàn trả thực hiện theo quy định tại </w:t>
      </w:r>
      <w:bookmarkStart w:id="30" w:name="dc_16"/>
      <w:r w:rsidRPr="00764B3F">
        <w:rPr>
          <w:rFonts w:ascii="Arial" w:eastAsia="Times New Roman" w:hAnsi="Arial" w:cs="Arial"/>
          <w:color w:val="000000"/>
          <w:kern w:val="0"/>
          <w:sz w:val="18"/>
          <w:szCs w:val="18"/>
          <w14:ligatures w14:val="none"/>
        </w:rPr>
        <w:t>Điều 5 Nghị định số 11/2020/NĐ-CP</w:t>
      </w:r>
      <w:bookmarkEnd w:id="30"/>
      <w:r w:rsidRPr="00764B3F">
        <w:rPr>
          <w:rFonts w:ascii="Arial" w:eastAsia="Times New Roman" w:hAnsi="Arial" w:cs="Arial"/>
          <w:color w:val="000000"/>
          <w:kern w:val="0"/>
          <w:sz w:val="18"/>
          <w:szCs w:val="18"/>
          <w14:ligatures w14:val="none"/>
        </w:rPr>
        <w:t>, </w:t>
      </w:r>
      <w:bookmarkStart w:id="31" w:name="dc_17"/>
      <w:r w:rsidRPr="00764B3F">
        <w:rPr>
          <w:rFonts w:ascii="Arial" w:eastAsia="Times New Roman" w:hAnsi="Arial" w:cs="Arial"/>
          <w:color w:val="000000"/>
          <w:kern w:val="0"/>
          <w:sz w:val="18"/>
          <w:szCs w:val="18"/>
          <w14:ligatures w14:val="none"/>
        </w:rPr>
        <w:t>Điều 10 Thông tư số 328/2016/TT-BTC</w:t>
      </w:r>
      <w:bookmarkEnd w:id="31"/>
      <w:r w:rsidRPr="00764B3F">
        <w:rPr>
          <w:rFonts w:ascii="Arial" w:eastAsia="Times New Roman" w:hAnsi="Arial" w:cs="Arial"/>
          <w:color w:val="000000"/>
          <w:kern w:val="0"/>
          <w:sz w:val="18"/>
          <w:szCs w:val="18"/>
          <w14:ligatures w14:val="none"/>
        </w:rPr>
        <w:t> được sửa đổi, bổ sung tại </w:t>
      </w:r>
      <w:bookmarkStart w:id="32" w:name="dc_18"/>
      <w:r w:rsidRPr="00764B3F">
        <w:rPr>
          <w:rFonts w:ascii="Arial" w:eastAsia="Times New Roman" w:hAnsi="Arial" w:cs="Arial"/>
          <w:color w:val="000000"/>
          <w:kern w:val="0"/>
          <w:sz w:val="18"/>
          <w:szCs w:val="18"/>
          <w14:ligatures w14:val="none"/>
        </w:rPr>
        <w:t>khoản 9 Điều 1 Thông tư số 72/2021/TT-BTC</w:t>
      </w:r>
      <w:bookmarkEnd w:id="32"/>
      <w:r w:rsidRPr="00764B3F">
        <w:rPr>
          <w:rFonts w:ascii="Arial" w:eastAsia="Times New Roman" w:hAnsi="Arial" w:cs="Arial"/>
          <w:color w:val="000000"/>
          <w:kern w:val="0"/>
          <w:sz w:val="18"/>
          <w:szCs w:val="18"/>
          <w14:ligatures w14:val="none"/>
        </w:rPr>
        <w:t> (trừ các trường hợp quy định tại điểm b khoản này);</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Nguồn hoàn trả và thủ tục hoàn trả tiền thu từ xử phạt vi phạm hành chính về thuế thực hiện theo Thông tư số </w:t>
      </w:r>
      <w:hyperlink r:id="rId25" w:tgtFrame="_blank" w:tooltip="Thông tư 80/2021/TT-BTC" w:history="1">
        <w:r w:rsidRPr="00764B3F">
          <w:rPr>
            <w:rFonts w:ascii="Arial" w:eastAsia="Times New Roman" w:hAnsi="Arial" w:cs="Arial"/>
            <w:color w:val="0E70C3"/>
            <w:kern w:val="0"/>
            <w:sz w:val="18"/>
            <w:szCs w:val="18"/>
            <w14:ligatures w14:val="none"/>
          </w:rPr>
          <w:t>80/2021/TT-BTC</w:t>
        </w:r>
      </w:hyperlink>
      <w:r w:rsidRPr="00764B3F">
        <w:rPr>
          <w:rFonts w:ascii="Arial" w:eastAsia="Times New Roman" w:hAnsi="Arial" w:cs="Arial"/>
          <w:color w:val="000000"/>
          <w:kern w:val="0"/>
          <w:sz w:val="18"/>
          <w:szCs w:val="18"/>
          <w14:ligatures w14:val="none"/>
        </w:rPr>
        <w:t> ; trong lĩnh vực hải quan thực hiện theo Thông tư số </w:t>
      </w:r>
      <w:hyperlink r:id="rId26" w:tgtFrame="_blank" w:tooltip="Thông tư 38/2015/TT-BTC" w:history="1">
        <w:r w:rsidRPr="00764B3F">
          <w:rPr>
            <w:rFonts w:ascii="Arial" w:eastAsia="Times New Roman" w:hAnsi="Arial" w:cs="Arial"/>
            <w:color w:val="0E70C3"/>
            <w:kern w:val="0"/>
            <w:sz w:val="18"/>
            <w:szCs w:val="18"/>
            <w14:ligatures w14:val="none"/>
          </w:rPr>
          <w:t>38/2015/TT-BTC</w:t>
        </w:r>
      </w:hyperlink>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33" w:name="chuong_3"/>
      <w:r w:rsidRPr="00764B3F">
        <w:rPr>
          <w:rFonts w:ascii="Arial" w:eastAsia="Times New Roman" w:hAnsi="Arial" w:cs="Arial"/>
          <w:b/>
          <w:bCs/>
          <w:color w:val="000000"/>
          <w:kern w:val="0"/>
          <w:sz w:val="18"/>
          <w:szCs w:val="18"/>
          <w14:ligatures w14:val="none"/>
        </w:rPr>
        <w:lastRenderedPageBreak/>
        <w:t>Chương III</w:t>
      </w:r>
      <w:bookmarkEnd w:id="33"/>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34" w:name="chuong_3_name"/>
      <w:r w:rsidRPr="00764B3F">
        <w:rPr>
          <w:rFonts w:ascii="Arial" w:eastAsia="Times New Roman" w:hAnsi="Arial" w:cs="Arial"/>
          <w:b/>
          <w:bCs/>
          <w:color w:val="000000"/>
          <w:kern w:val="0"/>
          <w:sz w:val="24"/>
          <w:szCs w:val="24"/>
          <w14:ligatures w14:val="none"/>
        </w:rPr>
        <w:t>QUY ĐỊNH VỀ BIÊN LAI THU TIỀN PHẠT</w:t>
      </w:r>
      <w:bookmarkEnd w:id="34"/>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35" w:name="dieu_8"/>
      <w:r w:rsidRPr="00764B3F">
        <w:rPr>
          <w:rFonts w:ascii="Arial" w:eastAsia="Times New Roman" w:hAnsi="Arial" w:cs="Arial"/>
          <w:b/>
          <w:bCs/>
          <w:color w:val="000000"/>
          <w:kern w:val="0"/>
          <w:sz w:val="18"/>
          <w:szCs w:val="18"/>
          <w14:ligatures w14:val="none"/>
        </w:rPr>
        <w:t>Điều 8. Các loại biên lai thu tiền phạt</w:t>
      </w:r>
      <w:bookmarkEnd w:id="35"/>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Biên lai thu tiền phạt in sẵn mệnh giá:</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Là loại biên lai mà trên mỗi tờ biên lai đã in sẵn số tiền và được sử dụng thống nhất trong cả nước;</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Được sử dụng cho người có thẩm quyền xử phạt vi phạm hành chính thu tiền phạt vi phạm hành chính tại chỗ theo quy định tại </w:t>
      </w:r>
      <w:bookmarkStart w:id="36" w:name="dc_19"/>
      <w:r w:rsidRPr="00764B3F">
        <w:rPr>
          <w:rFonts w:ascii="Arial" w:eastAsia="Times New Roman" w:hAnsi="Arial" w:cs="Arial"/>
          <w:color w:val="000000"/>
          <w:kern w:val="0"/>
          <w:sz w:val="18"/>
          <w:szCs w:val="18"/>
          <w14:ligatures w14:val="none"/>
        </w:rPr>
        <w:t>khoản 2 Điều 69 và khoản 2 Điều 78 Luật Xử lý vi phạm hành chính</w:t>
      </w:r>
      <w:bookmarkEnd w:id="36"/>
      <w:r w:rsidRPr="00764B3F">
        <w:rPr>
          <w:rFonts w:ascii="Arial" w:eastAsia="Times New Roman" w:hAnsi="Arial" w:cs="Arial"/>
          <w:color w:val="000000"/>
          <w:kern w:val="0"/>
          <w:sz w:val="18"/>
          <w:szCs w:val="18"/>
          <w14:ligatures w14:val="none"/>
        </w:rPr>
        <w:t> trong trường hợp phạt tiền đến 250.000 đồng đối với cá nhân, đến 500.000 đồng đối với tổ chức;</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Biên lai thu tiền phạt in sẵn mệnh giá bao gồm các loại mệnh giá: 5.000 đồng, 10.000 đồng, 20.000 đồng, 50.000 đồng, 100.000 đồng, 200.000 đồng, 500.000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Biên lai thu tiền phạt không in sẵn mệnh giá:</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Là loại biên lai mà trên đó số tiền thu phạt do cơ quan, tổ chức, cá nhân có thẩm quyền thu phạt ghi;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Được sử dụng để thu tiền phạt đối với các trường hợp xử phạt vi phạm hành chính không thuộc khoản 1 Điều này và thu tiền chậm nộp phạt.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Biên lai thu tiền phạt lập và in từ Chương trình ứng dụng thu ngân sách nhà nước của Kho bạc Nhà nước, ngân hàng thương mại nơi Kho bạc Nhà nước mở tài khoản thực hiện theo quy định tại Thông tư số </w:t>
      </w:r>
      <w:hyperlink r:id="rId27" w:tgtFrame="_blank" w:tooltip="Thông tư 328/2016/TT-BTC" w:history="1">
        <w:r w:rsidRPr="00764B3F">
          <w:rPr>
            <w:rFonts w:ascii="Arial" w:eastAsia="Times New Roman" w:hAnsi="Arial" w:cs="Arial"/>
            <w:color w:val="0E70C3"/>
            <w:kern w:val="0"/>
            <w:sz w:val="18"/>
            <w:szCs w:val="18"/>
            <w14:ligatures w14:val="none"/>
          </w:rPr>
          <w:t>328/2016/TT-BTC</w:t>
        </w:r>
      </w:hyperlink>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37" w:name="dieu_9"/>
      <w:r w:rsidRPr="00764B3F">
        <w:rPr>
          <w:rFonts w:ascii="Arial" w:eastAsia="Times New Roman" w:hAnsi="Arial" w:cs="Arial"/>
          <w:b/>
          <w:bCs/>
          <w:color w:val="000000"/>
          <w:kern w:val="0"/>
          <w:sz w:val="18"/>
          <w:szCs w:val="18"/>
          <w14:ligatures w14:val="none"/>
        </w:rPr>
        <w:t>Điều 9. Hình thức, nội dung biên lai thu tiền phạt</w:t>
      </w:r>
      <w:bookmarkEnd w:id="37"/>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Hình thức biên lai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Biên lai phải được đánh số liên tiếp theo thứ tự, mỗi số có từ 2 liên trở lên tùy theo mỗi loại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Đối với biên lai thu tiền phạt in sẵn mệnh giá, mỗi số có 2 liên: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1: Lưu tại cơ quan thu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2: Giao cho người nộp tiền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Đối với biên lai thu tiền phạt không in sẵn mệnh giá, mỗi số có 4 liên: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1: Báo soát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2: Giao cho người nộp tiền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3: Lưu cơ quan của người có thẩm quyền ra quyết định thu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Liên 4: Lưu tại cuống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Ngôn ngữ thể hiện tại biên lai thu tiền phạt là tiếng Việt. Trường hợp cần ghi thêm tiếng nước ngoài thì phần ghi thêm bằng tiếng nước ngoài được đặt bên phải trong ngoặc đơn “()” hoặc đặt ngay dưới dòng nội dung ghi bằng tiếng Việt với cỡ chữ nhỏ hơn chữ tiếng Việt;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Số tiền thu phạt được ghi trên biên lai thu tiền phạt bởi các chữ số tự nhiên 0, 1, 2, 3, 4, 5, 6, 7, 8, 9 theo mức thu bằng đồng Việt Nam.</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Nội dung ghi trên biên lai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Các nội dung thông tin trên biên lai thu tiền phạt phải được thể hiện trên cùng một mặt giấy. Tùy theo từng mẫu biên lai thu tiền phạt, nội dung trên biên lai bao gồm một số hoặc toàn bộ các thông tin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Đơn vị thu: tên cơ quan, đơn vị trực tiếp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Tên/loại biên lai (in sẵn mệnh giá hoặc không in sẵn mệnh giá);</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Ký hiệu mẫu biên lai; ký hiệu hoặc xê ri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Ký hiệu mẫu biên lai (ký hiệu mẫu biên lai in sẵn mệnh giá hoặc không in sẵn mệnh giá):</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Ký hiệu mẫu biên lai thu tiền phạt không in sẵn mệnh giá tại Mẫu số 03a1 tại Phụ lục I ban hành kèm theo Nghị định số 11/2020/NĐ-CP: CTT45.</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lastRenderedPageBreak/>
        <w:t>- Ký hiệu mẫu biên lai thu tiền phạt in sẵn mệnh giá tại </w:t>
      </w:r>
      <w:bookmarkStart w:id="38" w:name="bieumau_ms_1_3a2_pl_nd_11_2020"/>
      <w:r w:rsidRPr="00764B3F">
        <w:rPr>
          <w:rFonts w:ascii="Arial" w:eastAsia="Times New Roman" w:hAnsi="Arial" w:cs="Arial"/>
          <w:color w:val="000000"/>
          <w:kern w:val="0"/>
          <w:sz w:val="18"/>
          <w:szCs w:val="18"/>
          <w14:ligatures w14:val="none"/>
        </w:rPr>
        <w:t>Mẫu 1 thuộc Mẫu số 03a2 tại Phụ lục I</w:t>
      </w:r>
      <w:bookmarkEnd w:id="38"/>
      <w:r w:rsidRPr="00764B3F">
        <w:rPr>
          <w:rFonts w:ascii="Arial" w:eastAsia="Times New Roman" w:hAnsi="Arial" w:cs="Arial"/>
          <w:color w:val="000000"/>
          <w:kern w:val="0"/>
          <w:sz w:val="18"/>
          <w:szCs w:val="18"/>
          <w14:ligatures w14:val="none"/>
        </w:rPr>
        <w:t> ban hành kèm theo Nghị định số 11/2020/NĐ-CP:</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CTT45B-5: biên lai thu tiền phạt mệnh giá 5.000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CTT45B-10: biên lai thu tiền phạt mệnh giá 10.000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CTT45B-20: biên lai thu tiền phạt mệnh giá 20.000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CTT45B-50: biên lai thu tiền phạt mệnh giá 50.000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CTT45B-100: biên lai thu tiền phạt mệnh giá 100.000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CTT45B-200: biên lai thu tiền phạt mệnh giá 200.000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CTT45B-500: biên lai thu tiền phạt mệnh giá 500.000 đồng.</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Ký hiệu mẫu biên lai thu tiền phạt in sẵn mệnh giá tại </w:t>
      </w:r>
      <w:bookmarkStart w:id="39" w:name="bieumau_ms_2_3a2_pl_nd_11_2020"/>
      <w:r w:rsidRPr="00764B3F">
        <w:rPr>
          <w:rFonts w:ascii="Arial" w:eastAsia="Times New Roman" w:hAnsi="Arial" w:cs="Arial"/>
          <w:color w:val="000000"/>
          <w:kern w:val="0"/>
          <w:sz w:val="18"/>
          <w:szCs w:val="18"/>
          <w14:ligatures w14:val="none"/>
        </w:rPr>
        <w:t>Mẫu 2 thuộc Mẫu số 03a2 tại Phụ lục I</w:t>
      </w:r>
      <w:bookmarkEnd w:id="39"/>
      <w:r w:rsidRPr="00764B3F">
        <w:rPr>
          <w:rFonts w:ascii="Arial" w:eastAsia="Times New Roman" w:hAnsi="Arial" w:cs="Arial"/>
          <w:color w:val="000000"/>
          <w:kern w:val="0"/>
          <w:sz w:val="18"/>
          <w:szCs w:val="18"/>
          <w14:ligatures w14:val="none"/>
        </w:rPr>
        <w:t> ban hành kèm theo Nghị định số 11/2020/NĐ-CP:</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CTT45C-5: biên lai thu tiền phạt mệnh giá 5.000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CTT45C-10: biên lai thu tiền phạt mệnh giá 10.000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CTT45C-20: biên lai thu tiền phạt mệnh giá 20.000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CTT45C-50: biên lai thu tiền phạt mệnh giá 50.000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CTT45C-100: biên lai thu tiền phạt mệnh giá 100.000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CTT45C-200: biên lai thu tiền phạt mệnh giá 200.000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CTT45C-500: biên lai thu tiền phạt mệnh giá 500.000 đồng.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Ký hiệu hoặc xê ri biên lai là dấu hiệu phân biệt các biên lai bằng hệ thống các chữ cái tiếng Việt và năm tạo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d) Số thứ tự của biên lai: Số thứ tự của biên lai là dãy số tự nhiên liên tiếp trong cùng một ký hiệu hoặc xê ri biên lai gồm 7 chữ số. Với mỗi ký hiệu hoặc xê ri biên lai thì số thứ tự bắt đầu từ số 0000001;</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 Tên các liên của biên lai: Liên của biên lai là các tờ trong cùng một số thứ tự biên lai. Tên các liên của biên lai thực hiện theo quy định tại điểm a khoản 1 Điều 9 Thông tư này;</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e) Họ tên, địa chỉ, chữ ký của người nộp tiền;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g) Lý do nộp tiền;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h) Số tiền phải nộp (in sẵn hoặc viết đồng thời bằng số và bằng chữ);</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i) Các thông tin về quyết định xử phạt gồm: số, ngày, tháng, năm của quyết định xử phạt; cơ quan/người ra quyết định xử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k) Họ tên, chữ ký của người thu tiền.</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Biên lai thu tiền phạt in sẵn mệnh giá và biên lai thu tiền phạt không in sẵn mệnh giá thực hiện theo </w:t>
      </w:r>
      <w:bookmarkStart w:id="40" w:name="bieumau_ms_3a1_pl1_nd_11_2020"/>
      <w:r w:rsidRPr="00764B3F">
        <w:rPr>
          <w:rFonts w:ascii="Arial" w:eastAsia="Times New Roman" w:hAnsi="Arial" w:cs="Arial"/>
          <w:color w:val="000000"/>
          <w:kern w:val="0"/>
          <w:sz w:val="18"/>
          <w:szCs w:val="18"/>
          <w14:ligatures w14:val="none"/>
        </w:rPr>
        <w:t>Mẫu số 03a1</w:t>
      </w:r>
      <w:bookmarkEnd w:id="40"/>
      <w:r w:rsidRPr="00764B3F">
        <w:rPr>
          <w:rFonts w:ascii="Arial" w:eastAsia="Times New Roman" w:hAnsi="Arial" w:cs="Arial"/>
          <w:color w:val="000000"/>
          <w:kern w:val="0"/>
          <w:sz w:val="18"/>
          <w:szCs w:val="18"/>
          <w14:ligatures w14:val="none"/>
        </w:rPr>
        <w:t> và </w:t>
      </w:r>
      <w:bookmarkStart w:id="41" w:name="bieumau_ms_3a2_pl1_nd_11_2020"/>
      <w:r w:rsidRPr="00764B3F">
        <w:rPr>
          <w:rFonts w:ascii="Arial" w:eastAsia="Times New Roman" w:hAnsi="Arial" w:cs="Arial"/>
          <w:color w:val="000000"/>
          <w:kern w:val="0"/>
          <w:sz w:val="18"/>
          <w:szCs w:val="18"/>
          <w14:ligatures w14:val="none"/>
        </w:rPr>
        <w:t>Mẫu số 03a2 tại Phụ lục I</w:t>
      </w:r>
      <w:bookmarkEnd w:id="41"/>
      <w:r w:rsidRPr="00764B3F">
        <w:rPr>
          <w:rFonts w:ascii="Arial" w:eastAsia="Times New Roman" w:hAnsi="Arial" w:cs="Arial"/>
          <w:color w:val="000000"/>
          <w:kern w:val="0"/>
          <w:sz w:val="18"/>
          <w:szCs w:val="18"/>
          <w14:ligatures w14:val="none"/>
        </w:rPr>
        <w:t> ban hành kèm theo Nghị định số </w:t>
      </w:r>
      <w:hyperlink r:id="rId28" w:tgtFrame="_blank" w:tooltip="Nghị định 11/2020/NĐ-CP" w:history="1">
        <w:r w:rsidRPr="00764B3F">
          <w:rPr>
            <w:rFonts w:ascii="Arial" w:eastAsia="Times New Roman" w:hAnsi="Arial" w:cs="Arial"/>
            <w:color w:val="0E70C3"/>
            <w:kern w:val="0"/>
            <w:sz w:val="18"/>
            <w:szCs w:val="18"/>
            <w14:ligatures w14:val="none"/>
          </w:rPr>
          <w:t>11/2020/NĐ-CP</w:t>
        </w:r>
      </w:hyperlink>
      <w:r w:rsidRPr="00764B3F">
        <w:rPr>
          <w:rFonts w:ascii="Arial" w:eastAsia="Times New Roman" w:hAnsi="Arial" w:cs="Arial"/>
          <w:color w:val="000000"/>
          <w:kern w:val="0"/>
          <w:sz w:val="18"/>
          <w:szCs w:val="18"/>
          <w14:ligatures w14:val="none"/>
        </w:rPr>
        <w:t> ; Mẫu biên lai thu tiền phạt in từ Chương trình ứng dụng thu ngân sách nhà nước thực hiện theo </w:t>
      </w:r>
      <w:bookmarkStart w:id="42" w:name="bieumau_ms_3c_pl1_nd_11_2020"/>
      <w:r w:rsidRPr="00764B3F">
        <w:rPr>
          <w:rFonts w:ascii="Arial" w:eastAsia="Times New Roman" w:hAnsi="Arial" w:cs="Arial"/>
          <w:color w:val="000000"/>
          <w:kern w:val="0"/>
          <w:sz w:val="18"/>
          <w:szCs w:val="18"/>
          <w14:ligatures w14:val="none"/>
        </w:rPr>
        <w:t>Mẫu số 03c tại Phụ lục I</w:t>
      </w:r>
      <w:bookmarkEnd w:id="42"/>
      <w:r w:rsidRPr="00764B3F">
        <w:rPr>
          <w:rFonts w:ascii="Arial" w:eastAsia="Times New Roman" w:hAnsi="Arial" w:cs="Arial"/>
          <w:color w:val="000000"/>
          <w:kern w:val="0"/>
          <w:sz w:val="18"/>
          <w:szCs w:val="18"/>
          <w14:ligatures w14:val="none"/>
        </w:rPr>
        <w:t> ban hành kèm theo Nghị định số </w:t>
      </w:r>
      <w:hyperlink r:id="rId29" w:tgtFrame="_blank" w:tooltip="Nghị định 11/2020/NĐ-CP" w:history="1">
        <w:r w:rsidRPr="00764B3F">
          <w:rPr>
            <w:rFonts w:ascii="Arial" w:eastAsia="Times New Roman" w:hAnsi="Arial" w:cs="Arial"/>
            <w:color w:val="0E70C3"/>
            <w:kern w:val="0"/>
            <w:sz w:val="18"/>
            <w:szCs w:val="18"/>
            <w14:ligatures w14:val="none"/>
          </w:rPr>
          <w:t>11/2020/NĐ-CP</w:t>
        </w:r>
      </w:hyperlink>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43" w:name="dieu_10"/>
      <w:r w:rsidRPr="00764B3F">
        <w:rPr>
          <w:rFonts w:ascii="Arial" w:eastAsia="Times New Roman" w:hAnsi="Arial" w:cs="Arial"/>
          <w:b/>
          <w:bCs/>
          <w:color w:val="000000"/>
          <w:kern w:val="0"/>
          <w:sz w:val="18"/>
          <w:szCs w:val="18"/>
          <w14:ligatures w14:val="none"/>
        </w:rPr>
        <w:t>Điều 10. Tổ chức in, phát hành, quản lý, sử dụng biên lai thu tiền phạt</w:t>
      </w:r>
      <w:bookmarkEnd w:id="43"/>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Việc in, phát hành biên lai thu tiền phạt tại khoản 1 và khoản 2 Điều 8 Thông tư này được thực hiện như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Cục Thuế tạo biên lai theo hình thức đặt in cấp cho các Chi cục Thuế và cơ quan, tổ chức được giao nhiệm vụ thu tiền phạt, số lượng biên lai đặt in căn cứ vào tình hình thực tế tại địa phương. Cục Thuế được ngân sách nhà nước bố trí kinh phí để in biên lai thu tiền phạt in sẵn mệnh giá và không in sẵn mệnh giá để cấp cho các Chi cục Thuế và cơ quan, tổ chức được giao nhiệm vụ thu tiền phạt.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xml:space="preserve">b) Biên lai phải theo đúng mẫu, có ký hiệu, số thứ tự, được đóng thành quyển, mỗi quyển có 50 số đối với biên lai thu tiền phạt in sẵn mệnh giá và mỗi quyển có 25 số đối với biên lai thu tiền phạt không in sẵn mệnh giá. Biên lai chỉ </w:t>
      </w:r>
      <w:r w:rsidRPr="00764B3F">
        <w:rPr>
          <w:rFonts w:ascii="Arial" w:eastAsia="Times New Roman" w:hAnsi="Arial" w:cs="Arial"/>
          <w:color w:val="000000"/>
          <w:kern w:val="0"/>
          <w:sz w:val="18"/>
          <w:szCs w:val="18"/>
          <w14:ligatures w14:val="none"/>
        </w:rPr>
        <w:lastRenderedPageBreak/>
        <w:t>được in ở các nhà in có đủ tư cách pháp nhân, khi in phải có hợp đồng in theo mẫu in. Khi in xong phải thực hiện hủy các bản in, bản kẽm, các sản phẩm in thừa, in thử trước khi thanh lý hợp đồng đặt in biên lai.</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Biên lai do Cục Thuế đặt in trước khi cấp lần đầu phải lập thông báo phát hành biên lai theo </w:t>
      </w:r>
      <w:bookmarkStart w:id="44" w:name="bieumau_ms_2_ph_blp"/>
      <w:r w:rsidRPr="00764B3F">
        <w:rPr>
          <w:rFonts w:ascii="Arial" w:eastAsia="Times New Roman" w:hAnsi="Arial" w:cs="Arial"/>
          <w:color w:val="000000"/>
          <w:kern w:val="0"/>
          <w:sz w:val="18"/>
          <w:szCs w:val="18"/>
          <w14:ligatures w14:val="none"/>
        </w:rPr>
        <w:t>Mẫu số 02/PH-BLP</w:t>
      </w:r>
      <w:bookmarkEnd w:id="44"/>
      <w:r w:rsidRPr="00764B3F">
        <w:rPr>
          <w:rFonts w:ascii="Arial" w:eastAsia="Times New Roman" w:hAnsi="Arial" w:cs="Arial"/>
          <w:color w:val="000000"/>
          <w:kern w:val="0"/>
          <w:sz w:val="18"/>
          <w:szCs w:val="18"/>
          <w14:ligatures w14:val="none"/>
        </w:rPr>
        <w:t> tại Phụ lục ban hành kèm theo Thông tư này. Thông báo phát hành biên lai phải được gửi đến tất cả các Cục Thuế trong cả nước trong thời hạn 10 ngày làm việc, kể từ ngày lập thông báo phát hành và trước khi cấp.</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Cục Thuế đã đưa nội dung Thông báo phát hành biên lai lên trang thông tin điện tử của Tổng cục Thuế thì không phải gửi thông báo phát hành biên lai đến Cục Thuế khác.</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có sự thay đổi về nội dung đã thông báo phát hành, Cục Thuế phải thực hiện thủ tục thông báo phát hành mới theo hướng dẫn nêu trên.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d) Khi cơ quan thuế cấp biên lai cho cơ quan, tổ chức được giao nhiệm vụ thu tiền phạt, yêu cầu người lĩnh biên lai phải có giấy giới thiệu của cơ quan, đơn vị (giấy giới thiệu ghi cụ thể số lượng biên lai cần lĩnh), xuất trình căn cước công dân/hộ chiếu, khi nhận phải kiểm đếm từng liên, từng số, từng quyển, từng ký hiệu trước khi ra khỏi cơ quan thuế.</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Biên lai thu tiền phạt trước khi sử dụng phải đóng dấu của cơ quan, tổ chức được giao nhiệm vụ thu tiền phạt ở phía trên bên trái tờ biên lai và phải sử dụng theo đúng quy định đối với từng loại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Khi sử dụng biên lai thu tiền phạt quy định tại khoản 1 và khoản 2 Điều 8 Thông tư này, phải bảo đảm quy định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Biên lai thu tiền phạt phải được sử dụng theo số thứ tự từ nhỏ đến lớn trong quyển. Tờ biên lai phát ra không được nhàu nát, nếu nhàu nát, hư hỏng phải được gạch chéo và lưu tại quyển để quyết toán với cơ quan cấp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Khi sử dụng biên lai không in sẵn mệnh giá, phải lập trước mặt người nộp tiền, phải lập biên lai một lần để in sang các liên khác, bảo đảm sự khớp đúng về nội dung đã lập trên các liên;</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Hằng quý, chậm nhất là ngày cuối cùng của tháng đầu của quý tiếp theo quý sử dụng biên lai, cơ quan, tổ chức được giao nhiệm vụ thu tiền phạt phải báo cáo với cơ quan cấp biên lai về tình hình sử dụng biên lai thu tiền phạt theo </w:t>
      </w:r>
      <w:bookmarkStart w:id="45" w:name="bieumau_ms_bc23_blp"/>
      <w:r w:rsidRPr="00764B3F">
        <w:rPr>
          <w:rFonts w:ascii="Arial" w:eastAsia="Times New Roman" w:hAnsi="Arial" w:cs="Arial"/>
          <w:color w:val="000000"/>
          <w:kern w:val="0"/>
          <w:sz w:val="18"/>
          <w:szCs w:val="18"/>
          <w14:ligatures w14:val="none"/>
        </w:rPr>
        <w:t>Mẫu số BC26/BLP</w:t>
      </w:r>
      <w:bookmarkEnd w:id="45"/>
      <w:r w:rsidRPr="00764B3F">
        <w:rPr>
          <w:rFonts w:ascii="Arial" w:eastAsia="Times New Roman" w:hAnsi="Arial" w:cs="Arial"/>
          <w:color w:val="000000"/>
          <w:kern w:val="0"/>
          <w:sz w:val="18"/>
          <w:szCs w:val="18"/>
          <w14:ligatures w14:val="none"/>
        </w:rPr>
        <w:t> tại Phụ lục ban hành kèm theo Thông tư này. Trường hợp ngày cuối cùng của tháng trùng với ngày nghỉ, ngày lễ theo quy định của pháp luật thì ngày cuối cùng của thời hạn được tính là ngày tiếp theo của ngày nghỉ, ngày lễ đó.</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Trường hợp trong kỳ không sử dụng biên lai, tại Báo cáo sử dụng biên lai ghi số lượng biên lai sử dụng bằng không (=0). Trường hợp kỳ trước đã sử dụng hết biên lai, đã báo cáo tình hình sử dụng biên lai kỳ trước với số tồn bằng không (=0), trong kỳ không nhận biên lai, không sử dụng biên lai thì cơ quan, tổ chức được giao nhiệm vụ thu tiền phạt không phải nộp báo cáo tình hình sử dụng biên lai.</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Hằng năm, tổ chức được giao nhiệm vụ thu tiền phạt thực hiện thanh, quyết toán biên lai thu với cơ quan cấp biên lai theo quy định tại </w:t>
      </w:r>
      <w:bookmarkStart w:id="46" w:name="dc_20"/>
      <w:r w:rsidRPr="00764B3F">
        <w:rPr>
          <w:rFonts w:ascii="Arial" w:eastAsia="Times New Roman" w:hAnsi="Arial" w:cs="Arial"/>
          <w:color w:val="000000"/>
          <w:kern w:val="0"/>
          <w:sz w:val="18"/>
          <w:szCs w:val="18"/>
          <w14:ligatures w14:val="none"/>
        </w:rPr>
        <w:t>khoản 7 Điều 1 Thông tư số 72/2021/TT-BTC</w:t>
      </w:r>
      <w:bookmarkEnd w:id="46"/>
      <w:r w:rsidRPr="00764B3F">
        <w:rPr>
          <w:rFonts w:ascii="Arial" w:eastAsia="Times New Roman" w:hAnsi="Arial" w:cs="Arial"/>
          <w:color w:val="000000"/>
          <w:kern w:val="0"/>
          <w:sz w:val="18"/>
          <w:szCs w:val="18"/>
          <w14:ligatures w14:val="none"/>
        </w:rPr>
        <w:t> sửa đổi, bổ sung </w:t>
      </w:r>
      <w:bookmarkStart w:id="47" w:name="dc_21"/>
      <w:r w:rsidRPr="00764B3F">
        <w:rPr>
          <w:rFonts w:ascii="Arial" w:eastAsia="Times New Roman" w:hAnsi="Arial" w:cs="Arial"/>
          <w:color w:val="000000"/>
          <w:kern w:val="0"/>
          <w:sz w:val="18"/>
          <w:szCs w:val="18"/>
          <w14:ligatures w14:val="none"/>
        </w:rPr>
        <w:t>điểm b, điểm c khoản 7 Điều 7 Thông tư số 328/2016/TT-BTC</w:t>
      </w:r>
      <w:bookmarkEnd w:id="47"/>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d) Cơ quan, tổ chức được giao nhiệm vụ thu tiền phạt thực hiện trả lại biên lai về cơ quan thuế và kê vào cột trả lại cơ quan thuế trong Báo cáo tình hình sử dụng biên lai thu tiền phạt theo Mẫu số BC26/BLP tại Phụ lục ban hành kèm theo Thông tư này trong các trường hợp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Biên lai trả về cơ quan thuế để tiếp tục sử dụng: Biên lai trong trường hợp này phải là loại còn giá trị sử dụng, nguyên quyển, không bị rách, mối mọt, chưa đóng dấu của tổ chức thu.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Biên lai trả về cơ quan thuế để hủy: Biên lai nguyên quyển không còn giá trị sử dụng (bao gồm cả biên lai bị hư hỏng) hoặc biên lai còn giá trị sử dụng nhưng đã đóng dấu của tổ chức thu.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Đối với các số biên lai thu tiền phạt lẻ còn chưa sử dụng trong quyển biên lai đã sử dụng (bao gồm cả biên lai bị hư hỏng) nhưng tổ chức thu không còn nhu cầu sử dụng hoặc trường hợp tổ chức thu phát hiện biên lai có sai sót: Tổ chức thu gạch chéo lưu giữ tại quyển biên lai và kê vào phần sử dụng tại cột xoá bỏ Báo cáo tình hình sử dụng biên lai thu tiền phạt theo Mẫu số BC26/BLP tại Phụ lục ban hành kèm theo Thông tư này.</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 Ủy ban nhân dân cấp xã khi thực hiện thẩm quyền xử phạt vi phạm hành chính theo quy định, trường hợp thu tiền phạt trực tiếp thì phải sử dụng biên lai thu tiền phạt nhận từ Chi cục thuế, không được sử dụng các loại chứng từ khác để thu tiền phạt.</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lastRenderedPageBreak/>
        <w:t>3. Khi thu tiền phạt, Kho bạc Nhà nước, ngân hàng thương mại nơi Kho bạc Nhà nước mở tài khoản, người có thẩm quyền thu tiền phạt theo quy định tại </w:t>
      </w:r>
      <w:bookmarkStart w:id="48" w:name="dc_22"/>
      <w:r w:rsidRPr="00764B3F">
        <w:rPr>
          <w:rFonts w:ascii="Arial" w:eastAsia="Times New Roman" w:hAnsi="Arial" w:cs="Arial"/>
          <w:color w:val="000000"/>
          <w:kern w:val="0"/>
          <w:sz w:val="18"/>
          <w:szCs w:val="18"/>
          <w14:ligatures w14:val="none"/>
        </w:rPr>
        <w:t>điểm c khoản 1 Điều 20 Nghị định số 118/2021/NĐ-CP</w:t>
      </w:r>
      <w:bookmarkEnd w:id="48"/>
      <w:r w:rsidRPr="00764B3F">
        <w:rPr>
          <w:rFonts w:ascii="Arial" w:eastAsia="Times New Roman" w:hAnsi="Arial" w:cs="Arial"/>
          <w:color w:val="000000"/>
          <w:kern w:val="0"/>
          <w:sz w:val="18"/>
          <w:szCs w:val="18"/>
          <w14:ligatures w14:val="none"/>
        </w:rPr>
        <w:t> phải căn cứ vào số tiền ghi trong quyết định xử phạt để thu và phải cấp biên lai thu tiền phạt theo đúng mẫu quy định cho tổ chức, cá nhân nộp phạt để chứng nhận số tiền đã thu.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Xử lý biên lai thu tiền phạt quy định tại khoản 1 và khoản 2 Điều 8 Thông tư này trong trường hợp mất, cháy:</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Cơ quan thuế, tổ chức thu tiền phạt nếu phát hiện mất, cháy biên lai (bao gồm biên lai đã lập hoặc chưa lập) phải lập biên bản về việc mất, cháy biên lai và lập báo cáo về việc mất, cháy; đồng thời, thông báo với cơ quan thuế quản lý trực tiếp theo Mẫu số BC21/BLP tại Phụ lục ban hành kèm theo Thông tư này chậm nhất không quá 05 ngày làm việc kể từ ngày xảy ra việc mất, cháy biên lai. Trường hợp ngày cuối cùng (ngày thứ 05) trùng với ngày nghỉ, ngày lễ theo quy định của pháp luật thì ngày cuối cùng của thời hạn được tính là ngày tiếp theo của ngày nghỉ, ngày lễ đó.</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49" w:name="chuong_4"/>
      <w:r w:rsidRPr="00764B3F">
        <w:rPr>
          <w:rFonts w:ascii="Arial" w:eastAsia="Times New Roman" w:hAnsi="Arial" w:cs="Arial"/>
          <w:b/>
          <w:bCs/>
          <w:color w:val="000000"/>
          <w:kern w:val="0"/>
          <w:sz w:val="18"/>
          <w:szCs w:val="18"/>
          <w14:ligatures w14:val="none"/>
        </w:rPr>
        <w:t>Chương IV</w:t>
      </w:r>
      <w:bookmarkEnd w:id="49"/>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0" w:name="chuong_4_name"/>
      <w:r w:rsidRPr="00764B3F">
        <w:rPr>
          <w:rFonts w:ascii="Arial" w:eastAsia="Times New Roman" w:hAnsi="Arial" w:cs="Arial"/>
          <w:b/>
          <w:bCs/>
          <w:color w:val="000000"/>
          <w:kern w:val="0"/>
          <w:sz w:val="24"/>
          <w:szCs w:val="24"/>
          <w14:ligatures w14:val="none"/>
        </w:rPr>
        <w:t>LẬP DỰ TOÁN, QUẢN LÝ, SỬ DỤNG VÀ QUYẾT TOÁN KINH PHÍ NGÂN SÁCH NHÀ NƯỚC BẢO ĐẢM HOẠT ĐỘNG CỦA CÁC LỰC LƯỢNG XỬ PHẠT</w:t>
      </w:r>
      <w:bookmarkEnd w:id="50"/>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1" w:name="dieu_11"/>
      <w:r w:rsidRPr="00764B3F">
        <w:rPr>
          <w:rFonts w:ascii="Arial" w:eastAsia="Times New Roman" w:hAnsi="Arial" w:cs="Arial"/>
          <w:b/>
          <w:bCs/>
          <w:color w:val="000000"/>
          <w:kern w:val="0"/>
          <w:sz w:val="18"/>
          <w:szCs w:val="18"/>
          <w14:ligatures w14:val="none"/>
        </w:rPr>
        <w:t>Điều 11. Nguyên tắc lập dự toán, quản lý, sử dụng kinh phí ngân sách nhà nước bảo đảm hoạt động của các lực lượng xử phạt</w:t>
      </w:r>
      <w:bookmarkEnd w:id="51"/>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Kinh phí bảo đảm hoạt động của các lực lượng xử phạt được bố trí trong dự toán chi ngân sách nhà nước hằng năm của các Bộ, cơ quan trung ương và cơ quan địa phương.</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Kinh phí bảo đảm hoạt động của các lực lượng xử phạt của các Bộ, cơ quan trung ương do ngân sách trung ương bảo đảm. Kinh phí bảo đảm hoạt động của các lực lượng xử phạt của các cơ quan, đơn vị thuộc tỉnh, thành phố trực thuộc trung ương do ngân sách địa phương bảo đảm theo phân cấp.</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Việc quản lý, sử dụng kinh phí ngân sách nhà nước bảo đảm hoạt động của các lực lượng xử phạt phải đúng mục đích, đúng nội dung, đúng định mức, tiêu chuẩn, chế độ theo quy định của </w:t>
      </w:r>
      <w:hyperlink r:id="rId30"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 các văn bản hướng dẫn </w:t>
      </w:r>
      <w:hyperlink r:id="rId31"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 và Thông tư này.</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2" w:name="dieu_12"/>
      <w:r w:rsidRPr="00764B3F">
        <w:rPr>
          <w:rFonts w:ascii="Arial" w:eastAsia="Times New Roman" w:hAnsi="Arial" w:cs="Arial"/>
          <w:b/>
          <w:bCs/>
          <w:color w:val="000000"/>
          <w:kern w:val="0"/>
          <w:sz w:val="18"/>
          <w:szCs w:val="18"/>
          <w14:ligatures w14:val="none"/>
        </w:rPr>
        <w:t>Điều 12. Nội dung chi và mức chi</w:t>
      </w:r>
      <w:bookmarkEnd w:id="52"/>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Các khoản chi chung</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Chi tuyên truyền, phổ biến pháp luật về xử phạt vi phạm hành chính thực hiện theo quy định tại Thông tư liên tịch số </w:t>
      </w:r>
      <w:hyperlink r:id="rId32" w:tgtFrame="_blank" w:tooltip="Thông tư liên tịch 14/2014/TTLT-BTC-BTP" w:history="1">
        <w:r w:rsidRPr="00764B3F">
          <w:rPr>
            <w:rFonts w:ascii="Arial" w:eastAsia="Times New Roman" w:hAnsi="Arial" w:cs="Arial"/>
            <w:color w:val="0E70C3"/>
            <w:kern w:val="0"/>
            <w:sz w:val="18"/>
            <w:szCs w:val="18"/>
            <w14:ligatures w14:val="none"/>
          </w:rPr>
          <w:t>14/2014/TTLT-BTC-BTP</w:t>
        </w:r>
      </w:hyperlink>
      <w:r w:rsidRPr="00764B3F">
        <w:rPr>
          <w:rFonts w:ascii="Arial" w:eastAsia="Times New Roman" w:hAnsi="Arial" w:cs="Arial"/>
          <w:color w:val="000000"/>
          <w:kern w:val="0"/>
          <w:sz w:val="18"/>
          <w:szCs w:val="18"/>
          <w14:ligatures w14:val="none"/>
        </w:rPr>
        <w:t> ngày 27 tháng 01 năm 2014 của Bộ trưởng Bộ Tài chính, Bộ trưởng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Chi công tác phí, chi hội nghị sơ kết, tổng kết, tập huấn công tác xử phạt vi phạm hành chính thực hiện theo quy định tại Thông tư số </w:t>
      </w:r>
      <w:hyperlink r:id="rId33" w:tgtFrame="_blank" w:tooltip="Thông tư 40/2017/TT-BTC" w:history="1">
        <w:r w:rsidRPr="00764B3F">
          <w:rPr>
            <w:rFonts w:ascii="Arial" w:eastAsia="Times New Roman" w:hAnsi="Arial" w:cs="Arial"/>
            <w:color w:val="0E70C3"/>
            <w:kern w:val="0"/>
            <w:sz w:val="18"/>
            <w:szCs w:val="18"/>
            <w14:ligatures w14:val="none"/>
          </w:rPr>
          <w:t>40/2017/TT-BTC</w:t>
        </w:r>
      </w:hyperlink>
      <w:r w:rsidRPr="00764B3F">
        <w:rPr>
          <w:rFonts w:ascii="Arial" w:eastAsia="Times New Roman" w:hAnsi="Arial" w:cs="Arial"/>
          <w:color w:val="000000"/>
          <w:kern w:val="0"/>
          <w:sz w:val="18"/>
          <w:szCs w:val="18"/>
          <w14:ligatures w14:val="none"/>
        </w:rPr>
        <w:t> ngày 28 tháng 4 năm 2017 của Bộ trưởng Bộ Tài chính quy định chế độ công tác phí, chế độ chi hội nghị;</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 Việc mua sắm trang thiết bị, sửa chữa công cụ, phương tiện phục vụ trực tiếp cho hoạt động của lực lượng xử phạt thực hiện theo quy định của pháp luật về quản lý, sử dụng tài sản công và pháp luật về đấu thầu;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d) Chi xăng dầu cho phương tiện để kiểm tra, bắt giữ, dẫn giải, bảo vệ đối tượng và tang vật vi phạm; chi thông tin liên lạc, văn phòng phẩm, in ấn tài liệu phục vụ cho hoạt động của các lực lượng xử phạt: Thực hiện theo chứng từ chi thực tế, theo hợp đồng của đơn vị cung ứng. Các nội dung chi nêu trên phải được cấp có thẩm quyền phê duyệt dự toán trước khi thực hiện;</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 Chi khen thưởng cho các tập thể, cá nhân có thành tích xuất sắc trong công tác xử phạt vi phạm hành chính theo quy định tại Nghị định số </w:t>
      </w:r>
      <w:hyperlink r:id="rId34" w:tgtFrame="_blank" w:tooltip="Nghị định 91/2017/NĐ-CP" w:history="1">
        <w:r w:rsidRPr="00764B3F">
          <w:rPr>
            <w:rFonts w:ascii="Arial" w:eastAsia="Times New Roman" w:hAnsi="Arial" w:cs="Arial"/>
            <w:color w:val="0E70C3"/>
            <w:kern w:val="0"/>
            <w:sz w:val="18"/>
            <w:szCs w:val="18"/>
            <w14:ligatures w14:val="none"/>
          </w:rPr>
          <w:t>91/2017/NĐ-CP</w:t>
        </w:r>
      </w:hyperlink>
      <w:r w:rsidRPr="00764B3F">
        <w:rPr>
          <w:rFonts w:ascii="Arial" w:eastAsia="Times New Roman" w:hAnsi="Arial" w:cs="Arial"/>
          <w:color w:val="000000"/>
          <w:kern w:val="0"/>
          <w:sz w:val="18"/>
          <w:szCs w:val="18"/>
          <w14:ligatures w14:val="none"/>
        </w:rPr>
        <w:t> ngày 31 tháng 7 năm 2017 của Chính phủ quy định chi tiết thi hành một số điều của </w:t>
      </w:r>
      <w:hyperlink r:id="rId35" w:tgtFrame="_blank" w:history="1">
        <w:r w:rsidRPr="00764B3F">
          <w:rPr>
            <w:rFonts w:ascii="Arial" w:eastAsia="Times New Roman" w:hAnsi="Arial" w:cs="Arial"/>
            <w:color w:val="0E70C3"/>
            <w:kern w:val="0"/>
            <w:sz w:val="18"/>
            <w:szCs w:val="18"/>
            <w14:ligatures w14:val="none"/>
          </w:rPr>
          <w:t>Luật Thi đua, khen thưởng</w:t>
        </w:r>
      </w:hyperlink>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e) Chi bồi dưỡng làm đêm, làm thêm giờ theo quy định của pháp luật hiện hành.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Các khoản chi đặc thù</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Chi phí mua tin (nếu có):</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xml:space="preserve">- Mức chi mua tin của mỗi vụ việc không quá 10% số tiền xử phạt và tiền bán tang vật, phương tiện tịch thu sung quỹ nhà nước (nếu có) và tối đa không quá 5.000.000 đồng. Riêng đối với xử phạt trong lĩnh vực bảo vệ môi trường, mức chi mua tin của mỗi vụ việc không quá 10% số tiền xử phạt và tiền bán tang vật, phương tiện tịch thu sung quỹ </w:t>
      </w:r>
      <w:r w:rsidRPr="00764B3F">
        <w:rPr>
          <w:rFonts w:ascii="Arial" w:eastAsia="Times New Roman" w:hAnsi="Arial" w:cs="Arial"/>
          <w:color w:val="000000"/>
          <w:kern w:val="0"/>
          <w:sz w:val="18"/>
          <w:szCs w:val="18"/>
          <w14:ligatures w14:val="none"/>
        </w:rPr>
        <w:lastRenderedPageBreak/>
        <w:t>nhà nước (nếu có) và tối đa không quá 50.000.000 đồng. Trong trường hợp mức chi mua tin vượt mức tối đa nêu trên, thủ trưởng đơn vị trực tiếp điều tra, xử lý vi phạm hành chính quyết định mức chi cụ thể trong phạm vi dự toán được cấp có thẩm quyền giao;</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Trường hợp trong quá trình xử phạt vi phạm hành chính không ra quyết định xử phạt, không bán được tang vật tịch thu do tiêu hủy tang vật, chuyển tài sản cho các cơ quan Nhà nước quản lý, sử dụng theo quy định của </w:t>
      </w:r>
      <w:hyperlink r:id="rId36" w:tgtFrame="_blank" w:history="1">
        <w:r w:rsidRPr="00764B3F">
          <w:rPr>
            <w:rFonts w:ascii="Arial" w:eastAsia="Times New Roman" w:hAnsi="Arial" w:cs="Arial"/>
            <w:color w:val="0E70C3"/>
            <w:kern w:val="0"/>
            <w:sz w:val="18"/>
            <w:szCs w:val="18"/>
            <w14:ligatures w14:val="none"/>
          </w:rPr>
          <w:t>Luật Xử lý vi phạm hành chính</w:t>
        </w:r>
      </w:hyperlink>
      <w:r w:rsidRPr="00764B3F">
        <w:rPr>
          <w:rFonts w:ascii="Arial" w:eastAsia="Times New Roman" w:hAnsi="Arial" w:cs="Arial"/>
          <w:color w:val="000000"/>
          <w:kern w:val="0"/>
          <w:sz w:val="18"/>
          <w:szCs w:val="18"/>
          <w14:ligatures w14:val="none"/>
        </w:rPr>
        <w:t> thì chi phí mua tin không quá 10% giá trị tang vật vi phạm hành chính và tối đa không quá 5.000.000 đồng; đối với lĩnh vực bảo vệ môi trường, chi phí mua tin không quá 10% giá trị tang vật vi phạm hành chính và tối đa không quá 50.000.000 đồng. Cách xác định giá trị tang vật vi phạm hành chính theo </w:t>
      </w:r>
      <w:bookmarkStart w:id="53" w:name="dc_23"/>
      <w:r w:rsidRPr="00764B3F">
        <w:rPr>
          <w:rFonts w:ascii="Arial" w:eastAsia="Times New Roman" w:hAnsi="Arial" w:cs="Arial"/>
          <w:color w:val="000000"/>
          <w:kern w:val="0"/>
          <w:sz w:val="18"/>
          <w:szCs w:val="18"/>
          <w14:ligatures w14:val="none"/>
        </w:rPr>
        <w:t>Điều 60 Luật Xử lý vi phạm hành chính</w:t>
      </w:r>
      <w:bookmarkEnd w:id="53"/>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Việc thanh toán chi mua tin phải có đầy đủ chứng từ theo quy định; trường hợp yêu cầu phải giữ bí mật tên người cung cấp tin, việc thanh toán chi phí mua tin căn cứ vào phiếu chi với đầy đủ chữ ký của người trực tiếp chi tiền cho người cung cấp tin, thủ quỹ, kế toán và Thủ trưởng đơn vị trực tiếp điều tra, xử lý vi phạm hành chính. Thủ trưởng đơn vị trực tiếp điều tra, xử lý vi phạm hành chính phải chịu trách nhiệm về sự chính xác, trung thực trong việc thanh toán chi mua tin, đảm bảo chi đúng người, đúng việc và hiệu quả.</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Chi phụ cấp cho lực lượng trực tiếp xử phạt theo chính sách, chế độ do cơ quan nhà nước có thẩm quyền ban hành (nếu có).</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4" w:name="dieu_13"/>
      <w:r w:rsidRPr="00764B3F">
        <w:rPr>
          <w:rFonts w:ascii="Arial" w:eastAsia="Times New Roman" w:hAnsi="Arial" w:cs="Arial"/>
          <w:b/>
          <w:bCs/>
          <w:color w:val="000000"/>
          <w:kern w:val="0"/>
          <w:sz w:val="18"/>
          <w:szCs w:val="18"/>
          <w14:ligatures w14:val="none"/>
        </w:rPr>
        <w:t>Điều 13. Lập dự toán, quyết toán kinh phí ngân sách nhà nước bảo đảm hoạt động của các lực lượng xử phạt</w:t>
      </w:r>
      <w:bookmarkEnd w:id="54"/>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Việc lập dự toán, quản lý, sử dụng và quyết toán kinh phí ngân sách nhà nước bảo đảm hoạt động của các lực lượng xử phạt thực hiện theo quy định của </w:t>
      </w:r>
      <w:hyperlink r:id="rId37"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 và các văn bản hướng dẫn </w:t>
      </w:r>
      <w:hyperlink r:id="rId38"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 Thông tư này hướng dẫn cụ thể một số nội dung sau: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Lập dự toán:</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Hằng năm, căn cứ vào kết quả thu, chi liên quan đến xử phạt vi phạm hành chính của năm trước và đánh giá khả năng thực hiện năm hiện hành, các cơ quan, đơn vị được giao nhiệm vụ xử phạt vi phạm hành chính lập dự toán chi bảo đảm hoạt động của các lực lượng xử phạt theo các nội dung quy định tại Thông tư này, gửi cơ quan chủ quản tổng hợp chung trong dự toán ngân sách nhà nước để gửi cơ quan tài chính cùng cấp tổng hợp theo quy định của </w:t>
      </w:r>
      <w:hyperlink r:id="rId39"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 và các văn bản hướng dẫn </w:t>
      </w:r>
      <w:hyperlink r:id="rId40" w:tgtFrame="_blank" w:history="1">
        <w:r w:rsidRPr="00764B3F">
          <w:rPr>
            <w:rFonts w:ascii="Arial" w:eastAsia="Times New Roman" w:hAnsi="Arial" w:cs="Arial"/>
            <w:color w:val="0E70C3"/>
            <w:kern w:val="0"/>
            <w:sz w:val="18"/>
            <w:szCs w:val="18"/>
            <w14:ligatures w14:val="none"/>
          </w:rPr>
          <w:t>Luật ngân sách nhà nước</w:t>
        </w:r>
      </w:hyperlink>
      <w:r w:rsidRPr="00764B3F">
        <w:rPr>
          <w:rFonts w:ascii="Arial" w:eastAsia="Times New Roman" w:hAnsi="Arial" w:cs="Arial"/>
          <w:color w:val="000000"/>
          <w:kern w:val="0"/>
          <w:sz w:val="18"/>
          <w:szCs w:val="18"/>
          <w14:ligatures w14:val="none"/>
        </w:rPr>
        <w: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Công tác quyết toán:</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a) Cơ quan, đơn vị được giao dự toán kinh phí ngân sách nhà nước bảo đảm hoạt động của các lực lượng xử phạt phải mở sổ sách kế toán để ghi chép, hạch toán và tổng hợp trong quyết toán ngân sách hằng năm của các cơ quan, đơn vị theo quy định của pháp luật về ngân sách nhà nước, kế toán, thống kê;</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 Các khoản chi từ ngân sách nhà nước bảo đảm hoạt động của các lực lượng xử phạt được hạch toán, quyết toán vào chương, mục và tiểu mục tương ứng theo quy định mục lục ngân sách nhà nước hiện hành.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5" w:name="chuong_5"/>
      <w:r w:rsidRPr="00764B3F">
        <w:rPr>
          <w:rFonts w:ascii="Arial" w:eastAsia="Times New Roman" w:hAnsi="Arial" w:cs="Arial"/>
          <w:b/>
          <w:bCs/>
          <w:color w:val="000000"/>
          <w:kern w:val="0"/>
          <w:sz w:val="18"/>
          <w:szCs w:val="18"/>
          <w14:ligatures w14:val="none"/>
        </w:rPr>
        <w:t>Chương V</w:t>
      </w:r>
      <w:bookmarkEnd w:id="55"/>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56" w:name="chuong_5_name"/>
      <w:r w:rsidRPr="00764B3F">
        <w:rPr>
          <w:rFonts w:ascii="Arial" w:eastAsia="Times New Roman" w:hAnsi="Arial" w:cs="Arial"/>
          <w:b/>
          <w:bCs/>
          <w:color w:val="000000"/>
          <w:kern w:val="0"/>
          <w:sz w:val="24"/>
          <w:szCs w:val="24"/>
          <w14:ligatures w14:val="none"/>
        </w:rPr>
        <w:t>ĐIỀU KHOẢN THI HÀNH</w:t>
      </w:r>
      <w:bookmarkEnd w:id="56"/>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7" w:name="dieu_14"/>
      <w:r w:rsidRPr="00764B3F">
        <w:rPr>
          <w:rFonts w:ascii="Arial" w:eastAsia="Times New Roman" w:hAnsi="Arial" w:cs="Arial"/>
          <w:b/>
          <w:bCs/>
          <w:color w:val="000000"/>
          <w:kern w:val="0"/>
          <w:sz w:val="18"/>
          <w:szCs w:val="18"/>
          <w14:ligatures w14:val="none"/>
        </w:rPr>
        <w:t>Điều 14. Quy định chuyển tiếp</w:t>
      </w:r>
      <w:bookmarkEnd w:id="57"/>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Biên lai thu tiền phạt in sẵn mệnh giá, biên lai thu tiền phạt không in sẵn mệnh giá đã in đến trước ngày Thông tư này có hiệu lực thi hành mà vẫn chưa sử dụng hết thì được tiếp tục sử dụng cho đến hết. Cơ quan Thuế và cơ quan, tổ chức được giao nhiệm vụ thu tiền phạt thực hiện báo cáo tình hình sử dụng biên lai thu tiền phạt và báo cáo về việc mất, cháy đối với số biên lai nêu trên theo quy định tại Thông tư này.</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8" w:name="dieu_15"/>
      <w:r w:rsidRPr="00764B3F">
        <w:rPr>
          <w:rFonts w:ascii="Arial" w:eastAsia="Times New Roman" w:hAnsi="Arial" w:cs="Arial"/>
          <w:b/>
          <w:bCs/>
          <w:color w:val="000000"/>
          <w:kern w:val="0"/>
          <w:sz w:val="18"/>
          <w:szCs w:val="18"/>
          <w14:ligatures w14:val="none"/>
        </w:rPr>
        <w:t>Điều 15. Trách nhiệm của các cơ quan, đơn vị</w:t>
      </w:r>
      <w:bookmarkEnd w:id="58"/>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Kho bạc Nhà nước có trách nhiệm tổ chức thu tiền phạt theo đúng quyết định xử phạt vi phạm hành chính của người có thẩm quyền, đảm bảo hạch toán đầy đủ, kịp thời và quản lý chặt chẽ số tiền thu phạt vi phạm hành chính. Định kỳ hàng tháng, Kho bạc Nhà nước có trách nhiệm gửi cho cơ quan của người có thẩm quyền ra quyết định xử phạt bảng kê thu tiền phạt chi tiết trong đó có tiền chậm nộp (nếu có) theo từng cơ quan của người có thẩm quyền ra quyết định xử phạt để đối chiếu.</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xml:space="preserve">2. Sau khi nhận được bảng kê thu tiền phạt chi tiết do Kho bạc Nhà nước gửi, cơ quan của người có thẩm quyền ra quyết định xử phạt có trách nhiệm đối chiếu về số liệu thu tiền phạt, theo dõi, kiểm tra việc nộp tiền phạt vi phạm </w:t>
      </w:r>
      <w:r w:rsidRPr="00764B3F">
        <w:rPr>
          <w:rFonts w:ascii="Arial" w:eastAsia="Times New Roman" w:hAnsi="Arial" w:cs="Arial"/>
          <w:color w:val="000000"/>
          <w:kern w:val="0"/>
          <w:sz w:val="18"/>
          <w:szCs w:val="18"/>
          <w14:ligatures w14:val="none"/>
        </w:rPr>
        <w:lastRenderedPageBreak/>
        <w:t>hành chính, tiền chậm nộp (nếu có) của cá nhân, tổ chức vi phạm hành chính. Trường hợp phát sinh số liệu thu tiền phạt không khớp đúng, cơ quan của người có thẩm quyền ra quyết định xử phạt có văn bản gửi Kho bạc Nhà nước để xử lý theo quy định.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Tổng cục Thuế hướng dẫn việc quản lý, sử dụng biên lai thu tiền phạt quy định tại khoản 1 và khoản 2 Điều 8 Thông tư này thống nhất trong phạm vi cả nước. Cục Thuế chịu trách nhiệm đặt in, thông báo phát hành biên lai thu tiền phạt theo quy định. Cục Thuế, Chi cục Thuế cấp biên lai thu tiền phạt theo quy định.</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bookmarkStart w:id="59" w:name="dieu_16"/>
      <w:r w:rsidRPr="00764B3F">
        <w:rPr>
          <w:rFonts w:ascii="Arial" w:eastAsia="Times New Roman" w:hAnsi="Arial" w:cs="Arial"/>
          <w:b/>
          <w:bCs/>
          <w:color w:val="000000"/>
          <w:kern w:val="0"/>
          <w:sz w:val="18"/>
          <w:szCs w:val="18"/>
          <w14:ligatures w14:val="none"/>
        </w:rPr>
        <w:t>Điều 16. Điều khoản thi hành</w:t>
      </w:r>
      <w:bookmarkEnd w:id="59"/>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Thông tư này có hiệu lực thi hành kể từ ngày 05 tháng 5 năm 2023.</w:t>
      </w:r>
    </w:p>
    <w:p w:rsidR="00764B3F" w:rsidRPr="00764B3F" w:rsidRDefault="00764B3F" w:rsidP="00764B3F">
      <w:pPr>
        <w:shd w:val="clear" w:color="auto" w:fill="FFFFFF"/>
        <w:spacing w:after="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Thông tư này thay thế Thông tư số </w:t>
      </w:r>
      <w:hyperlink r:id="rId41" w:tgtFrame="_blank" w:tooltip="Thông tư 153/2013/TT-BTC" w:history="1">
        <w:r w:rsidRPr="00764B3F">
          <w:rPr>
            <w:rFonts w:ascii="Arial" w:eastAsia="Times New Roman" w:hAnsi="Arial" w:cs="Arial"/>
            <w:color w:val="0E70C3"/>
            <w:kern w:val="0"/>
            <w:sz w:val="18"/>
            <w:szCs w:val="18"/>
            <w14:ligatures w14:val="none"/>
          </w:rPr>
          <w:t>153/2013/TT-BTC</w:t>
        </w:r>
      </w:hyperlink>
      <w:r w:rsidRPr="00764B3F">
        <w:rPr>
          <w:rFonts w:ascii="Arial" w:eastAsia="Times New Roman" w:hAnsi="Arial" w:cs="Arial"/>
          <w:color w:val="000000"/>
          <w:kern w:val="0"/>
          <w:sz w:val="18"/>
          <w:szCs w:val="18"/>
          <w14:ligatures w14:val="none"/>
        </w:rPr>
        <w:t> ngày 31 tháng 10 năm 2013 của Bộ trưởng Bộ Tài chính quy định thủ tục thu, nộp tiền phạt, biên lai thu tiền phạt và kinh phí từ ngân sách nhà nước bảo đảm hoạt động của các lực lượng xử phạt vi phạm hành chính và Thông tư số </w:t>
      </w:r>
      <w:hyperlink r:id="rId42" w:tgtFrame="_blank" w:tooltip="Thông tư 105/2014/TT-BTC" w:history="1">
        <w:r w:rsidRPr="00764B3F">
          <w:rPr>
            <w:rFonts w:ascii="Arial" w:eastAsia="Times New Roman" w:hAnsi="Arial" w:cs="Arial"/>
            <w:color w:val="0E70C3"/>
            <w:kern w:val="0"/>
            <w:sz w:val="18"/>
            <w:szCs w:val="18"/>
            <w14:ligatures w14:val="none"/>
          </w:rPr>
          <w:t>105/2014/TT-BTC</w:t>
        </w:r>
      </w:hyperlink>
      <w:r w:rsidRPr="00764B3F">
        <w:rPr>
          <w:rFonts w:ascii="Arial" w:eastAsia="Times New Roman" w:hAnsi="Arial" w:cs="Arial"/>
          <w:color w:val="000000"/>
          <w:kern w:val="0"/>
          <w:sz w:val="18"/>
          <w:szCs w:val="18"/>
          <w14:ligatures w14:val="none"/>
        </w:rPr>
        <w:t> ngày 07 tháng 8 năm 2014 của Bộ trưởng Bộ Tài chính sửa đổi, bổ sung một số điều của Thông tư số </w:t>
      </w:r>
      <w:hyperlink r:id="rId43" w:tgtFrame="_blank" w:tooltip="Thông tư 153/2013/TT-BTC" w:history="1">
        <w:r w:rsidRPr="00764B3F">
          <w:rPr>
            <w:rFonts w:ascii="Arial" w:eastAsia="Times New Roman" w:hAnsi="Arial" w:cs="Arial"/>
            <w:color w:val="0E70C3"/>
            <w:kern w:val="0"/>
            <w:sz w:val="18"/>
            <w:szCs w:val="18"/>
            <w14:ligatures w14:val="none"/>
          </w:rPr>
          <w:t>153/2013/TT-BTC</w:t>
        </w:r>
      </w:hyperlink>
      <w:r w:rsidRPr="00764B3F">
        <w:rPr>
          <w:rFonts w:ascii="Arial" w:eastAsia="Times New Roman" w:hAnsi="Arial" w:cs="Arial"/>
          <w:color w:val="000000"/>
          <w:kern w:val="0"/>
          <w:sz w:val="18"/>
          <w:szCs w:val="18"/>
          <w14:ligatures w14:val="none"/>
        </w:rPr>
        <w:t> ngày 31 tháng 10 năm 2013 của Bộ trưởng Bộ Tài chính quy định thủ tục thu, nộp tiền phạt, biên lai thu tiền phạt và kinh phí từ ngân sách nhà nước bảo đảm hoạt động của các lực lượng xử phạt vi phạm hành chính.</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Các khoản chi ngoài lương của cán bộ, công chức, viên chức có nguồn gốc từ ngân sách nhà nước được quy định tại Thông tư này và tại các văn bản viện dẫn để áp dụng tại Thông tư này được thực hiện cho đến khi thực hiện cải cách tiền lương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Trong quá trình thực hiện, nếu các văn bản quy phạm pháp luật được viện dẫn để áp dụng tại Thông tư này được sửa đổi, bổ sung hoặc thay thế thì áp dụng theo các văn bản sửa đổi, bổ sung hoặc thay thế đó.</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5. Trong quá trình thực hiện, nếu phát sinh vướng mắc, đề nghị các cơ quan, đơn vị phản ánh về Bộ Tài chính để xem xét giải quyết./.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3"/>
        <w:gridCol w:w="3877"/>
      </w:tblGrid>
      <w:tr w:rsidR="00764B3F" w:rsidRPr="00764B3F" w:rsidTr="00764B3F">
        <w:trPr>
          <w:tblCellSpacing w:w="0" w:type="dxa"/>
        </w:trPr>
        <w:tc>
          <w:tcPr>
            <w:tcW w:w="2900" w:type="pct"/>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i/>
                <w:iCs/>
                <w:color w:val="000000"/>
                <w:kern w:val="0"/>
                <w:sz w:val="18"/>
                <w:szCs w:val="18"/>
                <w14:ligatures w14:val="none"/>
              </w:rPr>
              <w:t>Nơi nhận:</w:t>
            </w:r>
            <w:r w:rsidRPr="00764B3F">
              <w:rPr>
                <w:rFonts w:ascii="Arial" w:eastAsia="Times New Roman" w:hAnsi="Arial" w:cs="Arial"/>
                <w:color w:val="000000"/>
                <w:kern w:val="0"/>
                <w:sz w:val="18"/>
                <w:szCs w:val="18"/>
                <w14:ligatures w14:val="none"/>
              </w:rPr>
              <w:br/>
            </w:r>
            <w:r w:rsidRPr="00764B3F">
              <w:rPr>
                <w:rFonts w:ascii="Arial" w:eastAsia="Times New Roman" w:hAnsi="Arial" w:cs="Arial"/>
                <w:color w:val="000000"/>
                <w:kern w:val="0"/>
                <w:sz w:val="16"/>
                <w:szCs w:val="16"/>
                <w14:ligatures w14:val="none"/>
              </w:rPr>
              <w:t>- Ban Bí thư Trung ương;</w:t>
            </w:r>
            <w:r w:rsidRPr="00764B3F">
              <w:rPr>
                <w:rFonts w:ascii="Arial" w:eastAsia="Times New Roman" w:hAnsi="Arial" w:cs="Arial"/>
                <w:color w:val="000000"/>
                <w:kern w:val="0"/>
                <w:sz w:val="16"/>
                <w:szCs w:val="16"/>
                <w14:ligatures w14:val="none"/>
              </w:rPr>
              <w:br/>
              <w:t>- Thủ tướng Chính phủ; các Phó TTCP;</w:t>
            </w:r>
            <w:r w:rsidRPr="00764B3F">
              <w:rPr>
                <w:rFonts w:ascii="Arial" w:eastAsia="Times New Roman" w:hAnsi="Arial" w:cs="Arial"/>
                <w:color w:val="000000"/>
                <w:kern w:val="0"/>
                <w:sz w:val="16"/>
                <w:szCs w:val="16"/>
                <w14:ligatures w14:val="none"/>
              </w:rPr>
              <w:br/>
              <w:t>- Văn phòng Trung ương và các Ban của Đảng;</w:t>
            </w:r>
            <w:r w:rsidRPr="00764B3F">
              <w:rPr>
                <w:rFonts w:ascii="Arial" w:eastAsia="Times New Roman" w:hAnsi="Arial" w:cs="Arial"/>
                <w:color w:val="000000"/>
                <w:kern w:val="0"/>
                <w:sz w:val="16"/>
                <w:szCs w:val="16"/>
                <w14:ligatures w14:val="none"/>
              </w:rPr>
              <w:br/>
              <w:t>- Văn phòng Tổng Bí thư;</w:t>
            </w:r>
            <w:r w:rsidRPr="00764B3F">
              <w:rPr>
                <w:rFonts w:ascii="Arial" w:eastAsia="Times New Roman" w:hAnsi="Arial" w:cs="Arial"/>
                <w:color w:val="000000"/>
                <w:kern w:val="0"/>
                <w:sz w:val="16"/>
                <w:szCs w:val="16"/>
                <w14:ligatures w14:val="none"/>
              </w:rPr>
              <w:br/>
              <w:t>- Văn phòng Quốc hội;</w:t>
            </w:r>
            <w:r w:rsidRPr="00764B3F">
              <w:rPr>
                <w:rFonts w:ascii="Arial" w:eastAsia="Times New Roman" w:hAnsi="Arial" w:cs="Arial"/>
                <w:color w:val="000000"/>
                <w:kern w:val="0"/>
                <w:sz w:val="16"/>
                <w:szCs w:val="16"/>
                <w14:ligatures w14:val="none"/>
              </w:rPr>
              <w:br/>
              <w:t>- Văn phòng Chủ tịch nước;</w:t>
            </w:r>
            <w:r w:rsidRPr="00764B3F">
              <w:rPr>
                <w:rFonts w:ascii="Arial" w:eastAsia="Times New Roman" w:hAnsi="Arial" w:cs="Arial"/>
                <w:color w:val="000000"/>
                <w:kern w:val="0"/>
                <w:sz w:val="16"/>
                <w:szCs w:val="16"/>
                <w14:ligatures w14:val="none"/>
              </w:rPr>
              <w:br/>
              <w:t>- Văn phòng Chính phủ;</w:t>
            </w:r>
            <w:r w:rsidRPr="00764B3F">
              <w:rPr>
                <w:rFonts w:ascii="Arial" w:eastAsia="Times New Roman" w:hAnsi="Arial" w:cs="Arial"/>
                <w:color w:val="000000"/>
                <w:kern w:val="0"/>
                <w:sz w:val="16"/>
                <w:szCs w:val="16"/>
                <w14:ligatures w14:val="none"/>
              </w:rPr>
              <w:br/>
              <w:t>- Toà án nhân dân tối cao;</w:t>
            </w:r>
            <w:r w:rsidRPr="00764B3F">
              <w:rPr>
                <w:rFonts w:ascii="Arial" w:eastAsia="Times New Roman" w:hAnsi="Arial" w:cs="Arial"/>
                <w:color w:val="000000"/>
                <w:kern w:val="0"/>
                <w:sz w:val="16"/>
                <w:szCs w:val="16"/>
                <w14:ligatures w14:val="none"/>
              </w:rPr>
              <w:br/>
              <w:t>- Viện Kiểm sát nhân dân tối cao;</w:t>
            </w:r>
            <w:r w:rsidRPr="00764B3F">
              <w:rPr>
                <w:rFonts w:ascii="Arial" w:eastAsia="Times New Roman" w:hAnsi="Arial" w:cs="Arial"/>
                <w:color w:val="000000"/>
                <w:kern w:val="0"/>
                <w:sz w:val="16"/>
                <w:szCs w:val="16"/>
                <w14:ligatures w14:val="none"/>
              </w:rPr>
              <w:br/>
              <w:t>- Kiểm toán Nhà nước;</w:t>
            </w:r>
            <w:r w:rsidRPr="00764B3F">
              <w:rPr>
                <w:rFonts w:ascii="Arial" w:eastAsia="Times New Roman" w:hAnsi="Arial" w:cs="Arial"/>
                <w:color w:val="000000"/>
                <w:kern w:val="0"/>
                <w:sz w:val="16"/>
                <w:szCs w:val="16"/>
                <w14:ligatures w14:val="none"/>
              </w:rPr>
              <w:br/>
              <w:t>- Ủy ban giám sát tài chính quốc gia;</w:t>
            </w:r>
            <w:r w:rsidRPr="00764B3F">
              <w:rPr>
                <w:rFonts w:ascii="Arial" w:eastAsia="Times New Roman" w:hAnsi="Arial" w:cs="Arial"/>
                <w:color w:val="000000"/>
                <w:kern w:val="0"/>
                <w:sz w:val="16"/>
                <w:szCs w:val="16"/>
                <w14:ligatures w14:val="none"/>
              </w:rPr>
              <w:br/>
              <w:t>- Các Bộ, cơ quan ngang Bộ, cơ quan thuộc Chính phủ;</w:t>
            </w:r>
            <w:r w:rsidRPr="00764B3F">
              <w:rPr>
                <w:rFonts w:ascii="Arial" w:eastAsia="Times New Roman" w:hAnsi="Arial" w:cs="Arial"/>
                <w:color w:val="000000"/>
                <w:kern w:val="0"/>
                <w:sz w:val="16"/>
                <w:szCs w:val="16"/>
                <w14:ligatures w14:val="none"/>
              </w:rPr>
              <w:br/>
              <w:t>- HĐND, UBND các tỉnh, thành phố trực thuộc TW;</w:t>
            </w:r>
            <w:r w:rsidRPr="00764B3F">
              <w:rPr>
                <w:rFonts w:ascii="Arial" w:eastAsia="Times New Roman" w:hAnsi="Arial" w:cs="Arial"/>
                <w:color w:val="000000"/>
                <w:kern w:val="0"/>
                <w:sz w:val="16"/>
                <w:szCs w:val="16"/>
                <w14:ligatures w14:val="none"/>
              </w:rPr>
              <w:br/>
              <w:t>- Sở Tài chính, Sở Tư pháp các tỉnh, thành phố trực thuộc TW;</w:t>
            </w:r>
            <w:r w:rsidRPr="00764B3F">
              <w:rPr>
                <w:rFonts w:ascii="Arial" w:eastAsia="Times New Roman" w:hAnsi="Arial" w:cs="Arial"/>
                <w:color w:val="000000"/>
                <w:kern w:val="0"/>
                <w:sz w:val="16"/>
                <w:szCs w:val="16"/>
                <w14:ligatures w14:val="none"/>
              </w:rPr>
              <w:br/>
              <w:t>- Cục Kiểm tra văn bản QPPL (Bộ Tư pháp);</w:t>
            </w:r>
            <w:r w:rsidRPr="00764B3F">
              <w:rPr>
                <w:rFonts w:ascii="Arial" w:eastAsia="Times New Roman" w:hAnsi="Arial" w:cs="Arial"/>
                <w:color w:val="000000"/>
                <w:kern w:val="0"/>
                <w:sz w:val="16"/>
                <w:szCs w:val="16"/>
                <w14:ligatures w14:val="none"/>
              </w:rPr>
              <w:br/>
              <w:t>- Công báo;</w:t>
            </w:r>
            <w:r w:rsidRPr="00764B3F">
              <w:rPr>
                <w:rFonts w:ascii="Arial" w:eastAsia="Times New Roman" w:hAnsi="Arial" w:cs="Arial"/>
                <w:color w:val="000000"/>
                <w:kern w:val="0"/>
                <w:sz w:val="16"/>
                <w:szCs w:val="16"/>
                <w14:ligatures w14:val="none"/>
              </w:rPr>
              <w:br/>
              <w:t>- Cổng thông tin điện tử: Chính phủ, Bộ Tài chính;</w:t>
            </w:r>
            <w:r w:rsidRPr="00764B3F">
              <w:rPr>
                <w:rFonts w:ascii="Arial" w:eastAsia="Times New Roman" w:hAnsi="Arial" w:cs="Arial"/>
                <w:color w:val="000000"/>
                <w:kern w:val="0"/>
                <w:sz w:val="16"/>
                <w:szCs w:val="16"/>
                <w14:ligatures w14:val="none"/>
              </w:rPr>
              <w:br/>
              <w:t>- Các cơ quan, đơn vị thuộc Bộ Tài chính;</w:t>
            </w:r>
            <w:r w:rsidRPr="00764B3F">
              <w:rPr>
                <w:rFonts w:ascii="Arial" w:eastAsia="Times New Roman" w:hAnsi="Arial" w:cs="Arial"/>
                <w:color w:val="000000"/>
                <w:kern w:val="0"/>
                <w:sz w:val="16"/>
                <w:szCs w:val="16"/>
                <w14:ligatures w14:val="none"/>
              </w:rPr>
              <w:br/>
              <w:t>- Lưu: VT, PC (230b).</w:t>
            </w:r>
          </w:p>
        </w:tc>
        <w:tc>
          <w:tcPr>
            <w:tcW w:w="2050" w:type="pct"/>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KT. BỘ TRƯỞNG</w:t>
            </w:r>
            <w:r w:rsidRPr="00764B3F">
              <w:rPr>
                <w:rFonts w:ascii="Arial" w:eastAsia="Times New Roman" w:hAnsi="Arial" w:cs="Arial"/>
                <w:b/>
                <w:bCs/>
                <w:color w:val="000000"/>
                <w:kern w:val="0"/>
                <w:sz w:val="18"/>
                <w:szCs w:val="18"/>
                <w14:ligatures w14:val="none"/>
              </w:rPr>
              <w:br/>
              <w:t>THỨ TRƯỞNG</w:t>
            </w:r>
            <w:r w:rsidRPr="00764B3F">
              <w:rPr>
                <w:rFonts w:ascii="Arial" w:eastAsia="Times New Roman" w:hAnsi="Arial" w:cs="Arial"/>
                <w:b/>
                <w:bCs/>
                <w:color w:val="000000"/>
                <w:kern w:val="0"/>
                <w:sz w:val="18"/>
                <w:szCs w:val="18"/>
                <w14:ligatures w14:val="none"/>
              </w:rPr>
              <w:br/>
            </w:r>
            <w:r w:rsidRPr="00764B3F">
              <w:rPr>
                <w:rFonts w:ascii="Arial" w:eastAsia="Times New Roman" w:hAnsi="Arial" w:cs="Arial"/>
                <w:b/>
                <w:bCs/>
                <w:color w:val="000000"/>
                <w:kern w:val="0"/>
                <w:sz w:val="18"/>
                <w:szCs w:val="18"/>
                <w14:ligatures w14:val="none"/>
              </w:rPr>
              <w:br/>
            </w:r>
            <w:r w:rsidRPr="00764B3F">
              <w:rPr>
                <w:rFonts w:ascii="Arial" w:eastAsia="Times New Roman" w:hAnsi="Arial" w:cs="Arial"/>
                <w:b/>
                <w:bCs/>
                <w:color w:val="000000"/>
                <w:kern w:val="0"/>
                <w:sz w:val="18"/>
                <w:szCs w:val="18"/>
                <w14:ligatures w14:val="none"/>
              </w:rPr>
              <w:br/>
            </w:r>
            <w:r w:rsidRPr="00764B3F">
              <w:rPr>
                <w:rFonts w:ascii="Arial" w:eastAsia="Times New Roman" w:hAnsi="Arial" w:cs="Arial"/>
                <w:b/>
                <w:bCs/>
                <w:color w:val="000000"/>
                <w:kern w:val="0"/>
                <w:sz w:val="18"/>
                <w:szCs w:val="18"/>
                <w14:ligatures w14:val="none"/>
              </w:rPr>
              <w:br/>
            </w:r>
            <w:r w:rsidRPr="00764B3F">
              <w:rPr>
                <w:rFonts w:ascii="Arial" w:eastAsia="Times New Roman" w:hAnsi="Arial" w:cs="Arial"/>
                <w:b/>
                <w:bCs/>
                <w:color w:val="000000"/>
                <w:kern w:val="0"/>
                <w:sz w:val="18"/>
                <w:szCs w:val="18"/>
                <w14:ligatures w14:val="none"/>
              </w:rPr>
              <w:br/>
              <w:t>Võ Thành Hưng</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24"/>
          <w:szCs w:val="24"/>
          <w14:ligatures w14:val="none"/>
        </w:rPr>
        <w:t>PHỤ LỤC</w:t>
      </w:r>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0" w:name="chuong_pl_name"/>
      <w:r w:rsidRPr="00764B3F">
        <w:rPr>
          <w:rFonts w:ascii="Arial" w:eastAsia="Times New Roman" w:hAnsi="Arial" w:cs="Arial"/>
          <w:color w:val="000000"/>
          <w:kern w:val="0"/>
          <w:sz w:val="18"/>
          <w:szCs w:val="18"/>
          <w14:ligatures w14:val="none"/>
        </w:rPr>
        <w:lastRenderedPageBreak/>
        <w:t>HỒ SƠ, MẪU BIỂU</w:t>
      </w:r>
      <w:bookmarkEnd w:id="60"/>
      <w:r w:rsidRPr="00764B3F">
        <w:rPr>
          <w:rFonts w:ascii="Arial" w:eastAsia="Times New Roman" w:hAnsi="Arial" w:cs="Arial"/>
          <w:color w:val="000000"/>
          <w:kern w:val="0"/>
          <w:sz w:val="18"/>
          <w:szCs w:val="18"/>
          <w14:ligatures w14:val="none"/>
        </w:rPr>
        <w:br/>
      </w:r>
      <w:r w:rsidRPr="00764B3F">
        <w:rPr>
          <w:rFonts w:ascii="Arial" w:eastAsia="Times New Roman" w:hAnsi="Arial" w:cs="Arial"/>
          <w:i/>
          <w:iCs/>
          <w:color w:val="000000"/>
          <w:kern w:val="0"/>
          <w:sz w:val="18"/>
          <w:szCs w:val="18"/>
          <w14:ligatures w14:val="none"/>
        </w:rPr>
        <w:t>(Kèm theo Thông tư số 18/2023/TT-BTC ngày 21 tháng 3 năm 2023 của Bộ trưởng Bộ Tài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764B3F" w:rsidRPr="00764B3F" w:rsidTr="00764B3F">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Mẫu số</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 hồ sơ, mẫu biểu</w:t>
            </w:r>
          </w:p>
        </w:tc>
      </w:tr>
      <w:tr w:rsidR="00764B3F" w:rsidRPr="00764B3F" w:rsidTr="00764B3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02/PH-BLP</w:t>
            </w:r>
          </w:p>
        </w:tc>
        <w:tc>
          <w:tcPr>
            <w:tcW w:w="3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Thông báo phát hành biên lai thu tiền phạt</w:t>
            </w:r>
          </w:p>
        </w:tc>
      </w:tr>
      <w:tr w:rsidR="00764B3F" w:rsidRPr="00764B3F" w:rsidTr="00764B3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BC26/BLP</w:t>
            </w:r>
          </w:p>
        </w:tc>
        <w:tc>
          <w:tcPr>
            <w:tcW w:w="3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Báo cáo tình hình sử dụng biên lai thu tiền phạt</w:t>
            </w:r>
          </w:p>
        </w:tc>
      </w:tr>
      <w:tr w:rsidR="00764B3F" w:rsidRPr="00764B3F" w:rsidTr="00764B3F">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BC21/BLP</w:t>
            </w:r>
          </w:p>
        </w:tc>
        <w:tc>
          <w:tcPr>
            <w:tcW w:w="3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Báo cáo mất, cháy biên lai thu tiền phạt</w:t>
            </w:r>
          </w:p>
        </w:tc>
      </w:tr>
    </w:tbl>
    <w:p w:rsidR="00764B3F" w:rsidRPr="00764B3F" w:rsidRDefault="00764B3F" w:rsidP="00764B3F">
      <w:pPr>
        <w:spacing w:after="0" w:line="240" w:lineRule="auto"/>
        <w:rPr>
          <w:rFonts w:ascii="Times New Roman" w:eastAsia="Times New Roman" w:hAnsi="Times New Roman" w:cs="Times New Roman"/>
          <w:kern w:val="0"/>
          <w:sz w:val="24"/>
          <w:szCs w:val="24"/>
          <w14:ligatures w14:val="none"/>
        </w:rPr>
      </w:pPr>
      <w:r w:rsidRPr="00764B3F">
        <w:rPr>
          <w:rFonts w:ascii="Arial" w:eastAsia="Times New Roman" w:hAnsi="Arial" w:cs="Arial"/>
          <w:color w:val="000000"/>
          <w:kern w:val="0"/>
          <w:sz w:val="18"/>
          <w:szCs w:val="18"/>
          <w14:ligatures w14:val="none"/>
        </w:rPr>
        <w:br w:type="textWrapping" w:clear="all"/>
      </w:r>
    </w:p>
    <w:p w:rsidR="00764B3F" w:rsidRPr="00764B3F" w:rsidRDefault="00764B3F" w:rsidP="00764B3F">
      <w:pPr>
        <w:shd w:val="clear" w:color="auto" w:fill="FFFFFF"/>
        <w:spacing w:after="0" w:line="234" w:lineRule="atLeast"/>
        <w:jc w:val="right"/>
        <w:rPr>
          <w:rFonts w:ascii="Arial" w:eastAsia="Times New Roman" w:hAnsi="Arial" w:cs="Arial"/>
          <w:color w:val="000000"/>
          <w:kern w:val="0"/>
          <w:sz w:val="18"/>
          <w:szCs w:val="18"/>
          <w14:ligatures w14:val="none"/>
        </w:rPr>
      </w:pPr>
      <w:bookmarkStart w:id="61" w:name="chuong_pl1"/>
      <w:r w:rsidRPr="00764B3F">
        <w:rPr>
          <w:rFonts w:ascii="Arial" w:eastAsia="Times New Roman" w:hAnsi="Arial" w:cs="Arial"/>
          <w:b/>
          <w:bCs/>
          <w:color w:val="000000"/>
          <w:kern w:val="0"/>
          <w:sz w:val="18"/>
          <w:szCs w:val="18"/>
          <w14:ligatures w14:val="none"/>
        </w:rPr>
        <w:t>Mẫu số: 02/PH-BLP</w:t>
      </w:r>
      <w:bookmarkEnd w:id="6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9"/>
        <w:gridCol w:w="5421"/>
      </w:tblGrid>
      <w:tr w:rsidR="00764B3F" w:rsidRPr="00764B3F" w:rsidTr="00764B3F">
        <w:trPr>
          <w:tblCellSpacing w:w="0" w:type="dxa"/>
        </w:trPr>
        <w:tc>
          <w:tcPr>
            <w:tcW w:w="39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TÊN CƠ QUAN THUẾ CẤP TRÊN</w:t>
            </w: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color w:val="000000"/>
                <w:kern w:val="0"/>
                <w:sz w:val="18"/>
                <w:szCs w:val="18"/>
                <w14:ligatures w14:val="none"/>
              </w:rPr>
              <w:t>TÊN CƠ QUAN THUẾ</w:t>
            </w:r>
            <w:r w:rsidRPr="00764B3F">
              <w:rPr>
                <w:rFonts w:ascii="Arial" w:eastAsia="Times New Roman" w:hAnsi="Arial" w:cs="Arial"/>
                <w:b/>
                <w:bCs/>
                <w:color w:val="000000"/>
                <w:kern w:val="0"/>
                <w:sz w:val="18"/>
                <w:szCs w:val="18"/>
                <w14:ligatures w14:val="none"/>
              </w:rPr>
              <w:br/>
              <w:t>RA THÔNG BÁO</w:t>
            </w:r>
            <w:r w:rsidRPr="00764B3F">
              <w:rPr>
                <w:rFonts w:ascii="Arial" w:eastAsia="Times New Roman" w:hAnsi="Arial" w:cs="Arial"/>
                <w:b/>
                <w:bCs/>
                <w:color w:val="000000"/>
                <w:kern w:val="0"/>
                <w:sz w:val="18"/>
                <w:szCs w:val="18"/>
                <w14:ligatures w14:val="none"/>
              </w:rPr>
              <w:br/>
              <w:t>-------</w:t>
            </w:r>
          </w:p>
        </w:tc>
        <w:tc>
          <w:tcPr>
            <w:tcW w:w="537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 HÒA XÃ HỘI CHỦ NGHĨA VIỆT NAM</w:t>
            </w:r>
            <w:r w:rsidRPr="00764B3F">
              <w:rPr>
                <w:rFonts w:ascii="Arial" w:eastAsia="Times New Roman" w:hAnsi="Arial" w:cs="Arial"/>
                <w:b/>
                <w:bCs/>
                <w:color w:val="000000"/>
                <w:kern w:val="0"/>
                <w:sz w:val="18"/>
                <w:szCs w:val="18"/>
                <w14:ligatures w14:val="none"/>
              </w:rPr>
              <w:br/>
              <w:t>Độc lập - Tự do - Hạnh phúc</w:t>
            </w:r>
            <w:r w:rsidRPr="00764B3F">
              <w:rPr>
                <w:rFonts w:ascii="Arial" w:eastAsia="Times New Roman" w:hAnsi="Arial" w:cs="Arial"/>
                <w:b/>
                <w:bCs/>
                <w:color w:val="000000"/>
                <w:kern w:val="0"/>
                <w:sz w:val="18"/>
                <w:szCs w:val="18"/>
                <w14:ligatures w14:val="none"/>
              </w:rPr>
              <w:br/>
              <w:t>---------------</w:t>
            </w:r>
          </w:p>
        </w:tc>
      </w:tr>
      <w:tr w:rsidR="00764B3F" w:rsidRPr="00764B3F" w:rsidTr="00764B3F">
        <w:trPr>
          <w:tblCellSpacing w:w="0" w:type="dxa"/>
        </w:trPr>
        <w:tc>
          <w:tcPr>
            <w:tcW w:w="39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Số: ..../TB-……</w:t>
            </w:r>
          </w:p>
        </w:tc>
        <w:tc>
          <w:tcPr>
            <w:tcW w:w="537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 ngày … tháng … năm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2" w:name="chuong_pl1_name"/>
      <w:r w:rsidRPr="00764B3F">
        <w:rPr>
          <w:rFonts w:ascii="Arial" w:eastAsia="Times New Roman" w:hAnsi="Arial" w:cs="Arial"/>
          <w:b/>
          <w:bCs/>
          <w:color w:val="000000"/>
          <w:kern w:val="0"/>
          <w:sz w:val="18"/>
          <w:szCs w:val="18"/>
          <w14:ligatures w14:val="none"/>
        </w:rPr>
        <w:t>THÔNG BÁO PHÁT HÀNH BIÊN LAI THU TIỀN PHẠT</w:t>
      </w:r>
      <w:bookmarkEnd w:id="62"/>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Tên đơn vị phát hành biên lai: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Mã số thuế (nếu có):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Địa chỉ trụ sở chính: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 Điện thoại: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5. Các loại biên lai đã phát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778"/>
        <w:gridCol w:w="875"/>
        <w:gridCol w:w="584"/>
        <w:gridCol w:w="681"/>
        <w:gridCol w:w="682"/>
        <w:gridCol w:w="779"/>
        <w:gridCol w:w="973"/>
        <w:gridCol w:w="1265"/>
        <w:gridCol w:w="1168"/>
        <w:gridCol w:w="1070"/>
      </w:tblGrid>
      <w:tr w:rsidR="00764B3F" w:rsidRPr="00764B3F" w:rsidTr="00764B3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 loại biên lai</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mẫu biên lai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biên lai</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lượng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Ngày bắt đầu sử dụng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Hợp đồng in biên lai số....ngày....</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Doanh nghiệp in biên lai</w:t>
            </w:r>
          </w:p>
        </w:tc>
      </w:tr>
      <w:tr w:rsidR="00764B3F" w:rsidRPr="00764B3F" w:rsidTr="00764B3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w:t>
            </w:r>
          </w:p>
        </w:tc>
        <w:tc>
          <w:tcPr>
            <w:tcW w:w="5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MST</w:t>
            </w:r>
          </w:p>
        </w:tc>
      </w:tr>
      <w:tr w:rsidR="00764B3F" w:rsidRPr="00764B3F" w:rsidTr="00764B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5</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6</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7</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8</w:t>
            </w:r>
          </w:p>
        </w:tc>
        <w:tc>
          <w:tcPr>
            <w:tcW w:w="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9</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10</w:t>
            </w:r>
          </w:p>
        </w:tc>
        <w:tc>
          <w:tcPr>
            <w:tcW w:w="5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11</w:t>
            </w:r>
          </w:p>
        </w:tc>
      </w:tr>
      <w:tr w:rsidR="00764B3F" w:rsidRPr="00764B3F" w:rsidTr="00764B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64B3F" w:rsidRPr="00764B3F" w:rsidTr="00764B3F">
        <w:trPr>
          <w:tblCellSpacing w:w="0" w:type="dxa"/>
        </w:trPr>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24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Ngày … tháng … năm ……</w:t>
            </w: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color w:val="000000"/>
                <w:kern w:val="0"/>
                <w:sz w:val="18"/>
                <w:szCs w:val="18"/>
                <w14:ligatures w14:val="none"/>
              </w:rPr>
              <w:t>THỦ TRƯỞNG ĐƠN VỊ</w:t>
            </w:r>
            <w:r w:rsidRPr="00764B3F">
              <w:rPr>
                <w:rFonts w:ascii="Arial" w:eastAsia="Times New Roman" w:hAnsi="Arial" w:cs="Arial"/>
                <w:color w:val="000000"/>
                <w:kern w:val="0"/>
                <w:sz w:val="18"/>
                <w:szCs w:val="18"/>
                <w14:ligatures w14:val="none"/>
              </w:rPr>
              <w:br/>
            </w:r>
            <w:r w:rsidRPr="00764B3F">
              <w:rPr>
                <w:rFonts w:ascii="Arial" w:eastAsia="Times New Roman" w:hAnsi="Arial" w:cs="Arial"/>
                <w:i/>
                <w:iCs/>
                <w:color w:val="000000"/>
                <w:kern w:val="0"/>
                <w:sz w:val="18"/>
                <w:szCs w:val="18"/>
                <w14:ligatures w14:val="none"/>
              </w:rPr>
              <w:t>(Ký, đóng dấu và ghi rõ họ tên)</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right"/>
        <w:rPr>
          <w:rFonts w:ascii="Arial" w:eastAsia="Times New Roman" w:hAnsi="Arial" w:cs="Arial"/>
          <w:color w:val="000000"/>
          <w:kern w:val="0"/>
          <w:sz w:val="18"/>
          <w:szCs w:val="18"/>
          <w14:ligatures w14:val="none"/>
        </w:rPr>
      </w:pPr>
      <w:bookmarkStart w:id="63" w:name="chuong_pl2"/>
      <w:r w:rsidRPr="00764B3F">
        <w:rPr>
          <w:rFonts w:ascii="Arial" w:eastAsia="Times New Roman" w:hAnsi="Arial" w:cs="Arial"/>
          <w:b/>
          <w:bCs/>
          <w:color w:val="000000"/>
          <w:kern w:val="0"/>
          <w:sz w:val="18"/>
          <w:szCs w:val="18"/>
          <w14:ligatures w14:val="none"/>
        </w:rPr>
        <w:t>Mẫu số: BC26/BLP</w:t>
      </w:r>
      <w:bookmarkEnd w:id="6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64B3F" w:rsidRPr="00764B3F" w:rsidTr="00764B3F">
        <w:trPr>
          <w:tblCellSpacing w:w="0" w:type="dxa"/>
        </w:trPr>
        <w:tc>
          <w:tcPr>
            <w:tcW w:w="334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lastRenderedPageBreak/>
              <w:t>TÊN ĐƠN VỊ</w:t>
            </w:r>
            <w:r w:rsidRPr="00764B3F">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 HÒA XÃ HỘI CHỦ NGHĨA VIỆT NAM</w:t>
            </w:r>
            <w:r w:rsidRPr="00764B3F">
              <w:rPr>
                <w:rFonts w:ascii="Arial" w:eastAsia="Times New Roman" w:hAnsi="Arial" w:cs="Arial"/>
                <w:b/>
                <w:bCs/>
                <w:color w:val="000000"/>
                <w:kern w:val="0"/>
                <w:sz w:val="18"/>
                <w:szCs w:val="18"/>
                <w14:ligatures w14:val="none"/>
              </w:rPr>
              <w:br/>
              <w:t>Độc lập - Tự do - Hạnh phúc</w:t>
            </w:r>
            <w:r w:rsidRPr="00764B3F">
              <w:rPr>
                <w:rFonts w:ascii="Arial" w:eastAsia="Times New Roman" w:hAnsi="Arial" w:cs="Arial"/>
                <w:b/>
                <w:bCs/>
                <w:color w:val="000000"/>
                <w:kern w:val="0"/>
                <w:sz w:val="18"/>
                <w:szCs w:val="18"/>
                <w14:ligatures w14:val="none"/>
              </w:rPr>
              <w:br/>
              <w:t>---------------</w:t>
            </w:r>
          </w:p>
        </w:tc>
      </w:tr>
      <w:tr w:rsidR="00764B3F" w:rsidRPr="00764B3F" w:rsidTr="00764B3F">
        <w:trPr>
          <w:tblCellSpacing w:w="0" w:type="dxa"/>
        </w:trPr>
        <w:tc>
          <w:tcPr>
            <w:tcW w:w="334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508"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 ngày ... tháng ... năm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4" w:name="chuong_pl2_name"/>
      <w:r w:rsidRPr="00764B3F">
        <w:rPr>
          <w:rFonts w:ascii="Arial" w:eastAsia="Times New Roman" w:hAnsi="Arial" w:cs="Arial"/>
          <w:b/>
          <w:bCs/>
          <w:color w:val="000000"/>
          <w:kern w:val="0"/>
          <w:sz w:val="18"/>
          <w:szCs w:val="18"/>
          <w14:ligatures w14:val="none"/>
        </w:rPr>
        <w:t>BÁO CÁO TÌNH HÌNH SỬ DỤNG BIÊN LAI THU TIỀN PHẠT</w:t>
      </w:r>
      <w:bookmarkEnd w:id="64"/>
    </w:p>
    <w:p w:rsidR="00764B3F" w:rsidRPr="00764B3F" w:rsidRDefault="00764B3F" w:rsidP="00764B3F">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Quý … năm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Tên đơn vị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Mã số thuế (nếu có):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Địa chỉ: ………………………………………………………………………………………….</w:t>
      </w:r>
    </w:p>
    <w:p w:rsidR="00764B3F" w:rsidRPr="00764B3F" w:rsidRDefault="00764B3F" w:rsidP="00764B3F">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Đơn vị tính: số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527"/>
        <w:gridCol w:w="450"/>
        <w:gridCol w:w="391"/>
        <w:gridCol w:w="460"/>
        <w:gridCol w:w="348"/>
        <w:gridCol w:w="450"/>
        <w:gridCol w:w="261"/>
        <w:gridCol w:w="361"/>
        <w:gridCol w:w="261"/>
        <w:gridCol w:w="361"/>
        <w:gridCol w:w="480"/>
        <w:gridCol w:w="460"/>
        <w:gridCol w:w="549"/>
        <w:gridCol w:w="251"/>
        <w:gridCol w:w="549"/>
        <w:gridCol w:w="528"/>
        <w:gridCol w:w="261"/>
        <w:gridCol w:w="361"/>
        <w:gridCol w:w="480"/>
        <w:gridCol w:w="261"/>
        <w:gridCol w:w="361"/>
        <w:gridCol w:w="549"/>
      </w:tblGrid>
      <w:tr w:rsidR="00764B3F" w:rsidRPr="00764B3F" w:rsidTr="00764B3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 loại biên lai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mẫu biên lai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biên lai</w:t>
            </w:r>
          </w:p>
        </w:tc>
        <w:tc>
          <w:tcPr>
            <w:tcW w:w="1050" w:type="pct"/>
            <w:gridSpan w:val="5"/>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tồn đầu kỳ, nhận trong kỳ</w:t>
            </w:r>
          </w:p>
        </w:tc>
        <w:tc>
          <w:tcPr>
            <w:tcW w:w="1700" w:type="pct"/>
            <w:gridSpan w:val="8"/>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sử dụng, xoá bỏ, mất, cháy trong kỳ</w:t>
            </w:r>
          </w:p>
        </w:tc>
        <w:tc>
          <w:tcPr>
            <w:tcW w:w="550"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Trả lại Cơ quan Thuế</w:t>
            </w:r>
          </w:p>
        </w:tc>
        <w:tc>
          <w:tcPr>
            <w:tcW w:w="550" w:type="pct"/>
            <w:gridSpan w:val="3"/>
            <w:vMerge w:val="restar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Tồn cuối kỳ</w:t>
            </w:r>
          </w:p>
        </w:tc>
      </w:tr>
      <w:tr w:rsidR="00764B3F" w:rsidRPr="00764B3F" w:rsidTr="00764B3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250" w:type="pct"/>
            <w:vMerge w:val="restar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Tổng số</w:t>
            </w:r>
          </w:p>
        </w:tc>
        <w:tc>
          <w:tcPr>
            <w:tcW w:w="450" w:type="pct"/>
            <w:gridSpan w:val="2"/>
            <w:vMerge w:val="restar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tồn đầu kỳ</w:t>
            </w:r>
          </w:p>
        </w:tc>
        <w:tc>
          <w:tcPr>
            <w:tcW w:w="350" w:type="pct"/>
            <w:gridSpan w:val="2"/>
            <w:vMerge w:val="restar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nhận trong kỳ</w:t>
            </w:r>
          </w:p>
        </w:tc>
        <w:tc>
          <w:tcPr>
            <w:tcW w:w="550" w:type="pct"/>
            <w:gridSpan w:val="3"/>
            <w:vMerge w:val="restar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Tổng số sử dụng, xoá bỏ, mất, cháy</w:t>
            </w:r>
          </w:p>
        </w:tc>
        <w:tc>
          <w:tcPr>
            <w:tcW w:w="1150" w:type="pct"/>
            <w:gridSpan w:val="5"/>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Trong đó</w:t>
            </w: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r>
      <w:tr w:rsidR="00764B3F" w:rsidRPr="00764B3F" w:rsidTr="00764B3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Đã sử dụng</w:t>
            </w:r>
          </w:p>
        </w:tc>
        <w:tc>
          <w:tcPr>
            <w:tcW w:w="400" w:type="pct"/>
            <w:gridSpan w:val="2"/>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Xoá bỏ</w:t>
            </w:r>
          </w:p>
        </w:tc>
        <w:tc>
          <w:tcPr>
            <w:tcW w:w="450" w:type="pct"/>
            <w:gridSpan w:val="2"/>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Mất, cháy</w:t>
            </w: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r>
      <w:tr w:rsidR="00764B3F" w:rsidRPr="00764B3F" w:rsidTr="00764B3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w:t>
            </w:r>
          </w:p>
        </w:tc>
        <w:tc>
          <w:tcPr>
            <w:tcW w:w="0" w:type="auto"/>
            <w:vMerge/>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after="0" w:line="240" w:lineRule="auto"/>
              <w:rPr>
                <w:rFonts w:ascii="Arial" w:eastAsia="Times New Roman" w:hAnsi="Arial" w:cs="Arial"/>
                <w:color w:val="000000"/>
                <w:kern w:val="0"/>
                <w:sz w:val="18"/>
                <w:szCs w:val="18"/>
                <w14:ligatures w14:val="none"/>
              </w:rPr>
            </w:pP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lượng</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lượng</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lượng</w:t>
            </w:r>
          </w:p>
        </w:tc>
      </w:tr>
      <w:tr w:rsidR="00764B3F" w:rsidRPr="00764B3F" w:rsidTr="00764B3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1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Cam kết báo cáo tình hình sử dụng biên lai trên đây là đúng sự thật, nếu sai, đơn vị chịu hoàn toàn trách nhiệm trước pháp luật./</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64B3F" w:rsidRPr="00764B3F" w:rsidTr="00764B3F">
        <w:trPr>
          <w:tblCellSpacing w:w="0" w:type="dxa"/>
        </w:trPr>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24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color w:val="000000"/>
                <w:kern w:val="0"/>
                <w:sz w:val="18"/>
                <w:szCs w:val="18"/>
                <w14:ligatures w14:val="none"/>
              </w:rPr>
              <w:t>NGƯỜI LẬP BIỂU</w:t>
            </w:r>
            <w:r w:rsidRPr="00764B3F">
              <w:rPr>
                <w:rFonts w:ascii="Arial" w:eastAsia="Times New Roman" w:hAnsi="Arial" w:cs="Arial"/>
                <w:color w:val="000000"/>
                <w:kern w:val="0"/>
                <w:sz w:val="18"/>
                <w:szCs w:val="18"/>
                <w14:ligatures w14:val="none"/>
              </w:rPr>
              <w:br/>
            </w:r>
            <w:r w:rsidRPr="00764B3F">
              <w:rPr>
                <w:rFonts w:ascii="Arial" w:eastAsia="Times New Roman" w:hAnsi="Arial" w:cs="Arial"/>
                <w:i/>
                <w:iCs/>
                <w:color w:val="000000"/>
                <w:kern w:val="0"/>
                <w:sz w:val="18"/>
                <w:szCs w:val="18"/>
                <w14:ligatures w14:val="none"/>
              </w:rPr>
              <w:t>(Ký, ghi rõ họ, tên)</w:t>
            </w:r>
          </w:p>
        </w:tc>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24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 ngày … tháng … năm ……</w:t>
            </w: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color w:val="000000"/>
                <w:kern w:val="0"/>
                <w:sz w:val="18"/>
                <w:szCs w:val="18"/>
                <w14:ligatures w14:val="none"/>
              </w:rPr>
              <w:t>THỦ TRƯỞNG ĐƠN VỊ</w:t>
            </w:r>
            <w:r w:rsidRPr="00764B3F">
              <w:rPr>
                <w:rFonts w:ascii="Arial" w:eastAsia="Times New Roman" w:hAnsi="Arial" w:cs="Arial"/>
                <w:color w:val="000000"/>
                <w:kern w:val="0"/>
                <w:sz w:val="18"/>
                <w:szCs w:val="18"/>
                <w14:ligatures w14:val="none"/>
              </w:rPr>
              <w:br/>
            </w:r>
            <w:r w:rsidRPr="00764B3F">
              <w:rPr>
                <w:rFonts w:ascii="Arial" w:eastAsia="Times New Roman" w:hAnsi="Arial" w:cs="Arial"/>
                <w:i/>
                <w:iCs/>
                <w:color w:val="000000"/>
                <w:kern w:val="0"/>
                <w:sz w:val="18"/>
                <w:szCs w:val="18"/>
                <w14:ligatures w14:val="none"/>
              </w:rPr>
              <w:t>(Ký, ghi rõ họ tên và đóng dấu)</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right"/>
        <w:rPr>
          <w:rFonts w:ascii="Arial" w:eastAsia="Times New Roman" w:hAnsi="Arial" w:cs="Arial"/>
          <w:color w:val="000000"/>
          <w:kern w:val="0"/>
          <w:sz w:val="18"/>
          <w:szCs w:val="18"/>
          <w14:ligatures w14:val="none"/>
        </w:rPr>
      </w:pPr>
      <w:bookmarkStart w:id="65" w:name="chuong_pl3"/>
      <w:r w:rsidRPr="00764B3F">
        <w:rPr>
          <w:rFonts w:ascii="Arial" w:eastAsia="Times New Roman" w:hAnsi="Arial" w:cs="Arial"/>
          <w:b/>
          <w:bCs/>
          <w:color w:val="000000"/>
          <w:kern w:val="0"/>
          <w:sz w:val="18"/>
          <w:szCs w:val="18"/>
          <w14:ligatures w14:val="none"/>
        </w:rPr>
        <w:t>Mẫu số: BC21/BLP</w:t>
      </w:r>
      <w:bookmarkEnd w:id="6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8"/>
        <w:gridCol w:w="5812"/>
      </w:tblGrid>
      <w:tr w:rsidR="00764B3F" w:rsidRPr="00764B3F" w:rsidTr="00764B3F">
        <w:trPr>
          <w:tblCellSpacing w:w="0" w:type="dxa"/>
        </w:trPr>
        <w:tc>
          <w:tcPr>
            <w:tcW w:w="388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 ĐƠN VỊ</w:t>
            </w:r>
            <w:r w:rsidRPr="00764B3F">
              <w:rPr>
                <w:rFonts w:ascii="Arial" w:eastAsia="Times New Roman" w:hAnsi="Arial" w:cs="Arial"/>
                <w:b/>
                <w:bCs/>
                <w:color w:val="000000"/>
                <w:kern w:val="0"/>
                <w:sz w:val="18"/>
                <w:szCs w:val="18"/>
                <w14:ligatures w14:val="none"/>
              </w:rPr>
              <w:br/>
              <w:t>-------</w:t>
            </w:r>
          </w:p>
        </w:tc>
        <w:tc>
          <w:tcPr>
            <w:tcW w:w="639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CỘNG HÒA XÃ HỘI CHỦ NGHĨA VIỆT NAM</w:t>
            </w:r>
            <w:r w:rsidRPr="00764B3F">
              <w:rPr>
                <w:rFonts w:ascii="Arial" w:eastAsia="Times New Roman" w:hAnsi="Arial" w:cs="Arial"/>
                <w:b/>
                <w:bCs/>
                <w:color w:val="000000"/>
                <w:kern w:val="0"/>
                <w:sz w:val="18"/>
                <w:szCs w:val="18"/>
                <w14:ligatures w14:val="none"/>
              </w:rPr>
              <w:br/>
              <w:t>Độc lập - Tự do - Hạnh phúc</w:t>
            </w:r>
            <w:r w:rsidRPr="00764B3F">
              <w:rPr>
                <w:rFonts w:ascii="Arial" w:eastAsia="Times New Roman" w:hAnsi="Arial" w:cs="Arial"/>
                <w:b/>
                <w:bCs/>
                <w:color w:val="000000"/>
                <w:kern w:val="0"/>
                <w:sz w:val="18"/>
                <w:szCs w:val="18"/>
                <w14:ligatures w14:val="none"/>
              </w:rPr>
              <w:br/>
              <w:t>---------------</w:t>
            </w:r>
          </w:p>
        </w:tc>
      </w:tr>
      <w:tr w:rsidR="00764B3F" w:rsidRPr="00764B3F" w:rsidTr="00764B3F">
        <w:trPr>
          <w:tblCellSpacing w:w="0" w:type="dxa"/>
        </w:trPr>
        <w:tc>
          <w:tcPr>
            <w:tcW w:w="388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399" w:type="dxa"/>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 ngày ... tháng ... năm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p w:rsidR="00764B3F" w:rsidRPr="00764B3F" w:rsidRDefault="00764B3F" w:rsidP="00764B3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66" w:name="chuong_pl3_name"/>
      <w:r w:rsidRPr="00764B3F">
        <w:rPr>
          <w:rFonts w:ascii="Arial" w:eastAsia="Times New Roman" w:hAnsi="Arial" w:cs="Arial"/>
          <w:b/>
          <w:bCs/>
          <w:color w:val="000000"/>
          <w:kern w:val="0"/>
          <w:sz w:val="18"/>
          <w:szCs w:val="18"/>
          <w14:ligatures w14:val="none"/>
        </w:rPr>
        <w:lastRenderedPageBreak/>
        <w:t>BÁO CÁO MẤT, CHÁY BIÊN LAI THU TIỀN PHẠT</w:t>
      </w:r>
      <w:bookmarkEnd w:id="66"/>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 Tên tổ chức, cá nhân làm mất, cháy biên lai: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 Mã số thuế (nếu có):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 Địa chỉ: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Căn cứ Biên bản mất, cháy biên lai.</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Hồi …… giờ …… ngày …… tháng …… năm ………, (tổ chức, cá nhân) xảy ra việc mất, cháy biên lai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7"/>
        <w:gridCol w:w="1474"/>
        <w:gridCol w:w="1377"/>
        <w:gridCol w:w="1181"/>
        <w:gridCol w:w="983"/>
        <w:gridCol w:w="885"/>
        <w:gridCol w:w="885"/>
        <w:gridCol w:w="885"/>
        <w:gridCol w:w="983"/>
      </w:tblGrid>
      <w:tr w:rsidR="00764B3F" w:rsidRPr="00764B3F" w:rsidTr="00764B3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Tên loại biên lai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mẫu biên lai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Ký hiệu biên lai</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Từ số</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Đến số</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Liên biên lai</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b/>
                <w:bCs/>
                <w:color w:val="000000"/>
                <w:kern w:val="0"/>
                <w:sz w:val="18"/>
                <w:szCs w:val="18"/>
                <w14:ligatures w14:val="none"/>
              </w:rPr>
              <w:t>Ghi chú</w:t>
            </w:r>
          </w:p>
        </w:tc>
      </w:tr>
      <w:tr w:rsidR="00764B3F" w:rsidRPr="00764B3F" w:rsidTr="00764B3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1</w:t>
            </w:r>
          </w:p>
        </w:tc>
        <w:tc>
          <w:tcPr>
            <w:tcW w:w="7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2</w:t>
            </w:r>
          </w:p>
        </w:tc>
        <w:tc>
          <w:tcPr>
            <w:tcW w:w="7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3</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4</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5</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6</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7</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8</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9</w:t>
            </w:r>
          </w:p>
        </w:tc>
      </w:tr>
      <w:tr w:rsidR="00764B3F" w:rsidRPr="00764B3F" w:rsidTr="00764B3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r w:rsidR="00764B3F" w:rsidRPr="00764B3F" w:rsidTr="00764B3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7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6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r>
    </w:tbl>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Lý do mất, cháy biên lai: ……………………………………………………………………….....</w:t>
      </w:r>
    </w:p>
    <w:p w:rsidR="00764B3F" w:rsidRPr="00764B3F" w:rsidRDefault="00764B3F" w:rsidP="00764B3F">
      <w:pPr>
        <w:shd w:val="clear" w:color="auto" w:fill="FFFFFF"/>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64B3F" w:rsidRPr="00764B3F" w:rsidTr="00764B3F">
        <w:trPr>
          <w:tblCellSpacing w:w="0" w:type="dxa"/>
        </w:trPr>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rPr>
                <w:rFonts w:ascii="Arial" w:eastAsia="Times New Roman" w:hAnsi="Arial" w:cs="Arial"/>
                <w:color w:val="000000"/>
                <w:kern w:val="0"/>
                <w:sz w:val="18"/>
                <w:szCs w:val="18"/>
                <w14:ligatures w14:val="none"/>
              </w:rPr>
            </w:pPr>
            <w:r w:rsidRPr="00764B3F">
              <w:rPr>
                <w:rFonts w:ascii="Arial" w:eastAsia="Times New Roman" w:hAnsi="Arial" w:cs="Arial"/>
                <w:color w:val="000000"/>
                <w:kern w:val="0"/>
                <w:sz w:val="18"/>
                <w:szCs w:val="18"/>
                <w14:ligatures w14:val="none"/>
              </w:rPr>
              <w:t> </w:t>
            </w:r>
          </w:p>
        </w:tc>
        <w:tc>
          <w:tcPr>
            <w:tcW w:w="2500" w:type="pct"/>
            <w:shd w:val="clear" w:color="auto" w:fill="FFFFFF"/>
            <w:tcMar>
              <w:top w:w="0" w:type="dxa"/>
              <w:left w:w="108" w:type="dxa"/>
              <w:bottom w:w="0" w:type="dxa"/>
              <w:right w:w="108" w:type="dxa"/>
            </w:tcMar>
            <w:hideMark/>
          </w:tcPr>
          <w:p w:rsidR="00764B3F" w:rsidRPr="00764B3F" w:rsidRDefault="00764B3F" w:rsidP="00764B3F">
            <w:pPr>
              <w:spacing w:before="120" w:after="120" w:line="234" w:lineRule="atLeast"/>
              <w:jc w:val="center"/>
              <w:rPr>
                <w:rFonts w:ascii="Arial" w:eastAsia="Times New Roman" w:hAnsi="Arial" w:cs="Arial"/>
                <w:color w:val="000000"/>
                <w:kern w:val="0"/>
                <w:sz w:val="18"/>
                <w:szCs w:val="18"/>
                <w14:ligatures w14:val="none"/>
              </w:rPr>
            </w:pPr>
            <w:r w:rsidRPr="00764B3F">
              <w:rPr>
                <w:rFonts w:ascii="Arial" w:eastAsia="Times New Roman" w:hAnsi="Arial" w:cs="Arial"/>
                <w:i/>
                <w:iCs/>
                <w:color w:val="000000"/>
                <w:kern w:val="0"/>
                <w:sz w:val="18"/>
                <w:szCs w:val="18"/>
                <w14:ligatures w14:val="none"/>
              </w:rPr>
              <w:t>Ngày … tháng … năm ……</w:t>
            </w:r>
            <w:r w:rsidRPr="00764B3F">
              <w:rPr>
                <w:rFonts w:ascii="Arial" w:eastAsia="Times New Roman" w:hAnsi="Arial" w:cs="Arial"/>
                <w:color w:val="000000"/>
                <w:kern w:val="0"/>
                <w:sz w:val="18"/>
                <w:szCs w:val="18"/>
                <w14:ligatures w14:val="none"/>
              </w:rPr>
              <w:br/>
            </w:r>
            <w:r w:rsidRPr="00764B3F">
              <w:rPr>
                <w:rFonts w:ascii="Arial" w:eastAsia="Times New Roman" w:hAnsi="Arial" w:cs="Arial"/>
                <w:b/>
                <w:bCs/>
                <w:color w:val="000000"/>
                <w:kern w:val="0"/>
                <w:sz w:val="18"/>
                <w:szCs w:val="18"/>
                <w14:ligatures w14:val="none"/>
              </w:rPr>
              <w:t>THỦ TRƯỞNG ĐƠN VỊ</w:t>
            </w:r>
            <w:r w:rsidRPr="00764B3F">
              <w:rPr>
                <w:rFonts w:ascii="Arial" w:eastAsia="Times New Roman" w:hAnsi="Arial" w:cs="Arial"/>
                <w:color w:val="000000"/>
                <w:kern w:val="0"/>
                <w:sz w:val="18"/>
                <w:szCs w:val="18"/>
                <w14:ligatures w14:val="none"/>
              </w:rPr>
              <w:br/>
            </w:r>
            <w:r w:rsidRPr="00764B3F">
              <w:rPr>
                <w:rFonts w:ascii="Arial" w:eastAsia="Times New Roman" w:hAnsi="Arial" w:cs="Arial"/>
                <w:i/>
                <w:iCs/>
                <w:color w:val="000000"/>
                <w:kern w:val="0"/>
                <w:sz w:val="18"/>
                <w:szCs w:val="18"/>
                <w14:ligatures w14:val="none"/>
              </w:rPr>
              <w:t>(Ký, đóng dấu và ghi rõ họ tê</w:t>
            </w:r>
          </w:p>
        </w:tc>
      </w:tr>
    </w:tbl>
    <w:p w:rsidR="00674344" w:rsidRDefault="00674344"/>
    <w:sectPr w:rsidR="0067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3F"/>
    <w:rsid w:val="002A289A"/>
    <w:rsid w:val="00674344"/>
    <w:rsid w:val="0076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28B1B-27A8-45CF-8A6B-2E7060E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4B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64B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64B3F"/>
    <w:rPr>
      <w:color w:val="0000FF"/>
      <w:u w:val="single"/>
    </w:rPr>
  </w:style>
  <w:style w:type="character" w:styleId="FollowedHyperlink">
    <w:name w:val="FollowedHyperlink"/>
    <w:basedOn w:val="DefaultParagraphFont"/>
    <w:uiPriority w:val="99"/>
    <w:semiHidden/>
    <w:unhideWhenUsed/>
    <w:rsid w:val="00764B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Luat-ngan-sach-nha-nuoc-nam-2015-281762.aspx" TargetMode="External"/><Relationship Id="rId13" Type="http://schemas.openxmlformats.org/officeDocument/2006/relationships/hyperlink" Target="https://thuvienphapluat.vn/van-ban/tai-chinh-nha-nuoc/thong-tu-328-2016-tt-btc-huong-dan-thu-quan-ly-cac-khoan-thu-ngan-sach-nha-nuoc-qua-kho-bac-nha-nuoc-323420.aspx" TargetMode="External"/><Relationship Id="rId18" Type="http://schemas.openxmlformats.org/officeDocument/2006/relationships/hyperlink" Target="https://thuvienphapluat.vn/van-ban/tai-chinh-nha-nuoc/thong-tu-328-2016-tt-btc-huong-dan-thu-quan-ly-cac-khoan-thu-ngan-sach-nha-nuoc-qua-kho-bac-nha-nuoc-323420.aspx" TargetMode="External"/><Relationship Id="rId26" Type="http://schemas.openxmlformats.org/officeDocument/2006/relationships/hyperlink" Target="https://thuvienphapluat.vn/van-ban/xuat-nhap-khau/thong-tu-38-2015-tt-btc-thu-tuc-hai-quan-thue-xuat-khau-nhap-khau-quan-ly-thue-hang-xuat-nhap-khau-269789.aspx" TargetMode="External"/><Relationship Id="rId39" Type="http://schemas.openxmlformats.org/officeDocument/2006/relationships/hyperlink" Target="https://thuvienphapluat.vn/van-ban/Tai-chinh-nha-nuoc/Luat-ngan-sach-nha-nuoc-nam-2015-281762.aspx" TargetMode="External"/><Relationship Id="rId3" Type="http://schemas.openxmlformats.org/officeDocument/2006/relationships/webSettings" Target="webSettings.xml"/><Relationship Id="rId21" Type="http://schemas.openxmlformats.org/officeDocument/2006/relationships/hyperlink" Target="https://thuvienphapluat.vn/van-ban/thue-phi-le-phi/thong-tu-80-2021-tt-btc-huong-dan-luat-quan-ly-thue-nghi-dinh-126-2020-nd-cp-466716.aspx" TargetMode="External"/><Relationship Id="rId34" Type="http://schemas.openxmlformats.org/officeDocument/2006/relationships/hyperlink" Target="https://thuvienphapluat.vn/van-ban/bo-may-hanh-chinh/nghi-dinh-91-2017-nd-cp-huong-dan-luat-thi-dua-khen-thuong-315685.aspx" TargetMode="External"/><Relationship Id="rId42" Type="http://schemas.openxmlformats.org/officeDocument/2006/relationships/hyperlink" Target="https://thuvienphapluat.vn/van-ban/thue-phi-le-phi/thong-tu-105-2014-tt-btc-sua-doi-153-2013-tt-btc-thu-nop-tien-phat-ngan-sach-nha-nuoc-vi-pham-hanh-chinh-243368.aspx" TargetMode="External"/><Relationship Id="rId7" Type="http://schemas.openxmlformats.org/officeDocument/2006/relationships/hyperlink" Target="https://thuvienphapluat.vn/van-ban/tai-chinh-nha-nuoc/nghi-dinh-163-2016-nd-cp-huong-dan-luat-ngan-sach-nha-nuoc-335331.aspx" TargetMode="External"/><Relationship Id="rId12" Type="http://schemas.openxmlformats.org/officeDocument/2006/relationships/hyperlink" Target="https://thuvienphapluat.vn/van-ban/Vi-pham-hanh-chinh/Luat-xu-ly-vi-pham-hanh-chinh-2012-142766.aspx" TargetMode="External"/><Relationship Id="rId17" Type="http://schemas.openxmlformats.org/officeDocument/2006/relationships/hyperlink" Target="https://thuvienphapluat.vn/van-ban/Vi-pham-hanh-chinh/Luat-xu-ly-vi-pham-hanh-chinh-2012-142766.aspx" TargetMode="External"/><Relationship Id="rId25" Type="http://schemas.openxmlformats.org/officeDocument/2006/relationships/hyperlink" Target="https://thuvienphapluat.vn/van-ban/thue-phi-le-phi/thong-tu-80-2021-tt-btc-huong-dan-luat-quan-ly-thue-nghi-dinh-126-2020-nd-cp-466716.aspx" TargetMode="External"/><Relationship Id="rId33" Type="http://schemas.openxmlformats.org/officeDocument/2006/relationships/hyperlink" Target="https://thuvienphapluat.vn/van-ban/bo-may-hanh-chinh/thong-tu-40-2017-tt-btc-cong-tac-phi-chi-hoi-nghi-doi-voi-co-quan-nha-nuoc-su-nghiep-cong-lap-327960.aspx" TargetMode="External"/><Relationship Id="rId38" Type="http://schemas.openxmlformats.org/officeDocument/2006/relationships/hyperlink" Target="https://thuvienphapluat.vn/van-ban/Tai-chinh-nha-nuoc/Luat-ngan-sach-nha-nuoc-nam-2015-281762.aspx" TargetMode="External"/><Relationship Id="rId2" Type="http://schemas.openxmlformats.org/officeDocument/2006/relationships/settings" Target="settings.xml"/><Relationship Id="rId16" Type="http://schemas.openxmlformats.org/officeDocument/2006/relationships/hyperlink" Target="https://thuvienphapluat.vn/van-ban/bo-may-hanh-chinh/nghi-dinh-11-2020-nd-cp-thu-tuc-hanh-chinh-thuoc-linh-vuc-kho-bac-nha-nuoc-433293.aspx" TargetMode="External"/><Relationship Id="rId20" Type="http://schemas.openxmlformats.org/officeDocument/2006/relationships/hyperlink" Target="https://thuvienphapluat.vn/van-ban/xuat-nhap-khau/thong-tu-38-2015-tt-btc-thu-tuc-hai-quan-thue-xuat-khau-nhap-khau-quan-ly-thue-hang-xuat-nhap-khau-269789.aspx" TargetMode="External"/><Relationship Id="rId29" Type="http://schemas.openxmlformats.org/officeDocument/2006/relationships/hyperlink" Target="https://thuvienphapluat.vn/van-ban/bo-may-hanh-chinh/nghi-dinh-11-2020-nd-cp-thu-tuc-hanh-chinh-thuoc-linh-vuc-kho-bac-nha-nuoc-433293.aspx" TargetMode="External"/><Relationship Id="rId41" Type="http://schemas.openxmlformats.org/officeDocument/2006/relationships/hyperlink" Target="https://thuvienphapluat.vn/van-ban/thue-phi-le-phi/thong-tu-153-2013-tt-btc-thu-tuc-thu-nop-tien-phat-bien-lai-thu-tien-phat-vphc-212736.aspx" TargetMode="External"/><Relationship Id="rId1" Type="http://schemas.openxmlformats.org/officeDocument/2006/relationships/styles" Target="styles.xml"/><Relationship Id="rId6" Type="http://schemas.openxmlformats.org/officeDocument/2006/relationships/hyperlink" Target="https://thuvienphapluat.vn/van-ban/Vi-pham-hanh-chinh/Luat-67-2020-QH14-xu-ly-vi-pham-hanh-chinh-sua-doi-373520.aspx" TargetMode="External"/><Relationship Id="rId11" Type="http://schemas.openxmlformats.org/officeDocument/2006/relationships/hyperlink" Target="https://thuvienphapluat.vn/van-ban/bo-may-hanh-chinh/nghi-dinh-87-2017-nd-cp-chuc-nang-nhiem-vu-quyen-han-va-co-cau-to-chuc-cua-bo-tai-chinh-327957.aspx" TargetMode="External"/><Relationship Id="rId24" Type="http://schemas.openxmlformats.org/officeDocument/2006/relationships/hyperlink" Target="https://thuvienphapluat.vn/van-ban/Thue-Phi-Le-Phi/Luat-quan-ly-thue-2019-387595.aspx" TargetMode="External"/><Relationship Id="rId32" Type="http://schemas.openxmlformats.org/officeDocument/2006/relationships/hyperlink" Target="https://thuvienphapluat.vn/van-ban/tai-chinh-nha-nuoc/thong-tu-lien-tich-14-2014-ttlt-btc-btp-pho-bien-giao-duc-phap-luat-chuan-tiep-can-phap-luat-220705.aspx" TargetMode="External"/><Relationship Id="rId37" Type="http://schemas.openxmlformats.org/officeDocument/2006/relationships/hyperlink" Target="https://thuvienphapluat.vn/van-ban/Tai-chinh-nha-nuoc/Luat-ngan-sach-nha-nuoc-nam-2015-281762.aspx" TargetMode="External"/><Relationship Id="rId40" Type="http://schemas.openxmlformats.org/officeDocument/2006/relationships/hyperlink" Target="https://thuvienphapluat.vn/van-ban/Tai-chinh-nha-nuoc/Luat-ngan-sach-nha-nuoc-nam-2015-281762.aspx" TargetMode="External"/><Relationship Id="rId45" Type="http://schemas.openxmlformats.org/officeDocument/2006/relationships/theme" Target="theme/theme1.xml"/><Relationship Id="rId5" Type="http://schemas.openxmlformats.org/officeDocument/2006/relationships/hyperlink" Target="https://thuvienphapluat.vn/van-ban/Vi-pham-hanh-chinh/Luat-xu-ly-vi-pham-hanh-chinh-2012-142766.aspx" TargetMode="External"/><Relationship Id="rId15" Type="http://schemas.openxmlformats.org/officeDocument/2006/relationships/hyperlink" Target="https://thuvienphapluat.vn/van-ban/Vi-pham-hanh-chinh/Luat-xu-ly-vi-pham-hanh-chinh-2012-142766.aspx" TargetMode="External"/><Relationship Id="rId23" Type="http://schemas.openxmlformats.org/officeDocument/2006/relationships/hyperlink" Target="https://thuvienphapluat.vn/van-ban/thue-phi-le-phi/nghi-dinh-126-2020-nd-cp-huong-dan-luat-quan-ly-thue-455733.aspx" TargetMode="External"/><Relationship Id="rId28" Type="http://schemas.openxmlformats.org/officeDocument/2006/relationships/hyperlink" Target="https://thuvienphapluat.vn/van-ban/bo-may-hanh-chinh/nghi-dinh-11-2020-nd-cp-thu-tuc-hanh-chinh-thuoc-linh-vuc-kho-bac-nha-nuoc-433293.aspx" TargetMode="External"/><Relationship Id="rId36" Type="http://schemas.openxmlformats.org/officeDocument/2006/relationships/hyperlink" Target="https://thuvienphapluat.vn/van-ban/Vi-pham-hanh-chinh/Luat-xu-ly-vi-pham-hanh-chinh-2012-142766.aspx" TargetMode="External"/><Relationship Id="rId10" Type="http://schemas.openxmlformats.org/officeDocument/2006/relationships/hyperlink" Target="https://thuvienphapluat.vn/van-ban/Vi-pham-hanh-chinh/Luat-xu-ly-vi-pham-hanh-chinh-2012-142766.aspx" TargetMode="External"/><Relationship Id="rId19" Type="http://schemas.openxmlformats.org/officeDocument/2006/relationships/hyperlink" Target="https://thuvienphapluat.vn/van-ban/Vi-pham-hanh-chinh/Luat-xu-ly-vi-pham-hanh-chinh-2012-142766.aspx" TargetMode="External"/><Relationship Id="rId31" Type="http://schemas.openxmlformats.org/officeDocument/2006/relationships/hyperlink" Target="https://thuvienphapluat.vn/van-ban/Tai-chinh-nha-nuoc/Luat-ngan-sach-nha-nuoc-nam-2015-281762.aspx" TargetMode="External"/><Relationship Id="rId44" Type="http://schemas.openxmlformats.org/officeDocument/2006/relationships/fontTable" Target="fontTable.xml"/><Relationship Id="rId4" Type="http://schemas.openxmlformats.org/officeDocument/2006/relationships/hyperlink" Target="https://thuvienphapluat.vn/van-ban/Tai-chinh-nha-nuoc/Luat-ngan-sach-nha-nuoc-nam-2015-281762.aspx" TargetMode="External"/><Relationship Id="rId9" Type="http://schemas.openxmlformats.org/officeDocument/2006/relationships/hyperlink" Target="https://thuvienphapluat.vn/van-ban/vi-pham-hanh-chinh/nghi-dinh-118-2021-nd-cp-huong-dan-luat-xu-ly-vi-pham-hanh-chinh-477969.aspx" TargetMode="External"/><Relationship Id="rId14" Type="http://schemas.openxmlformats.org/officeDocument/2006/relationships/hyperlink" Target="https://thuvienphapluat.vn/van-ban/tien-te-ngan-hang/thong-tu-72-2021-tt-btc-sua-doi-thong-tu-328-2016-tt-btc-486106.aspx" TargetMode="External"/><Relationship Id="rId22" Type="http://schemas.openxmlformats.org/officeDocument/2006/relationships/hyperlink" Target="https://thuvienphapluat.vn/van-ban/Thue-Phi-Le-Phi/Luat-quan-ly-thue-2019-387595.aspx" TargetMode="External"/><Relationship Id="rId27" Type="http://schemas.openxmlformats.org/officeDocument/2006/relationships/hyperlink" Target="https://thuvienphapluat.vn/van-ban/tai-chinh-nha-nuoc/thong-tu-328-2016-tt-btc-huong-dan-thu-quan-ly-cac-khoan-thu-ngan-sach-nha-nuoc-qua-kho-bac-nha-nuoc-323420.aspx" TargetMode="External"/><Relationship Id="rId30" Type="http://schemas.openxmlformats.org/officeDocument/2006/relationships/hyperlink" Target="https://thuvienphapluat.vn/van-ban/Tai-chinh-nha-nuoc/Luat-ngan-sach-nha-nuoc-nam-2015-281762.aspx" TargetMode="External"/><Relationship Id="rId35" Type="http://schemas.openxmlformats.org/officeDocument/2006/relationships/hyperlink" Target="https://thuvienphapluat.vn/van-ban/Bo-may-hanh-chinh/Luat-Thi-dua-Khen-thuong-2003-15-2003-QH11-51686.aspx" TargetMode="External"/><Relationship Id="rId43" Type="http://schemas.openxmlformats.org/officeDocument/2006/relationships/hyperlink" Target="https://thuvienphapluat.vn/van-ban/thue-phi-le-phi/thong-tu-153-2013-tt-btc-thu-tuc-thu-nop-tien-phat-bien-lai-thu-tien-phat-vphc-2127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7063</Words>
  <Characters>40265</Characters>
  <Application>Microsoft Office Word</Application>
  <DocSecurity>0</DocSecurity>
  <Lines>335</Lines>
  <Paragraphs>94</Paragraphs>
  <ScaleCrop>false</ScaleCrop>
  <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duy</dc:creator>
  <cp:keywords/>
  <dc:description/>
  <cp:lastModifiedBy>nguyen  duy</cp:lastModifiedBy>
  <cp:revision>1</cp:revision>
  <dcterms:created xsi:type="dcterms:W3CDTF">2023-04-13T01:04:00Z</dcterms:created>
  <dcterms:modified xsi:type="dcterms:W3CDTF">2023-04-13T01:04:00Z</dcterms:modified>
</cp:coreProperties>
</file>